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40B5" w14:textId="77777777" w:rsidR="007A44B3" w:rsidRPr="00CE05D7" w:rsidRDefault="007A44B3" w:rsidP="007A44B3">
      <w:pPr>
        <w:rPr>
          <w:rFonts w:ascii="Calibri" w:hAnsi="Calibri"/>
        </w:rPr>
      </w:pPr>
      <w:r w:rsidRPr="00CE05D7">
        <w:rPr>
          <w:rFonts w:ascii="Calibri" w:hAnsi="Calibri"/>
          <w:noProof/>
          <w:sz w:val="56"/>
          <w:szCs w:val="56"/>
          <w:lang w:eastAsia="nl-BE"/>
        </w:rPr>
        <mc:AlternateContent>
          <mc:Choice Requires="wps">
            <w:drawing>
              <wp:anchor distT="0" distB="0" distL="114300" distR="114300" simplePos="0" relativeHeight="251659264" behindDoc="0" locked="0" layoutInCell="0" allowOverlap="1" wp14:anchorId="5F20EFF8" wp14:editId="0DA2F1FC">
                <wp:simplePos x="0" y="0"/>
                <wp:positionH relativeFrom="page">
                  <wp:posOffset>1895475</wp:posOffset>
                </wp:positionH>
                <wp:positionV relativeFrom="margin">
                  <wp:posOffset>2526030</wp:posOffset>
                </wp:positionV>
                <wp:extent cx="4895850" cy="2581275"/>
                <wp:effectExtent l="171450" t="171450" r="76200" b="85725"/>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2581275"/>
                        </a:xfrm>
                        <a:prstGeom prst="roundRect">
                          <a:avLst>
                            <a:gd name="adj" fmla="val 10859"/>
                          </a:avLst>
                        </a:prstGeom>
                        <a:solidFill>
                          <a:srgbClr val="FFFFFF"/>
                        </a:solidFill>
                        <a:ln w="9525">
                          <a:solidFill>
                            <a:schemeClr val="tx1">
                              <a:lumMod val="85000"/>
                              <a:lumOff val="15000"/>
                            </a:schemeClr>
                          </a:solidFill>
                          <a:round/>
                          <a:headEnd/>
                          <a:tailEnd/>
                        </a:ln>
                        <a:effectLst>
                          <a:glow rad="50800">
                            <a:schemeClr val="bg1"/>
                          </a:glow>
                          <a:outerShdw blurRad="101600" dist="53882" dir="13500000" sx="90000" sy="90000" algn="tl" rotWithShape="0">
                            <a:schemeClr val="tx1">
                              <a:lumMod val="65000"/>
                              <a:lumOff val="35000"/>
                            </a:schemeClr>
                          </a:outerShdw>
                        </a:effectLst>
                      </wps:spPr>
                      <wps:txbx>
                        <w:txbxContent>
                          <w:p w14:paraId="55F796BE" w14:textId="77777777" w:rsidR="007A44B3" w:rsidRPr="000E76D9" w:rsidRDefault="007A44B3" w:rsidP="007A44B3">
                            <w:pPr>
                              <w:jc w:val="center"/>
                              <w:rPr>
                                <w:rFonts w:asciiTheme="majorHAnsi" w:eastAsiaTheme="majorEastAsia" w:hAnsiTheme="majorHAnsi" w:cstheme="majorBidi"/>
                                <w:b/>
                                <w:bCs/>
                                <w:i/>
                                <w:color w:val="833C0B" w:themeColor="accent2" w:themeShade="80"/>
                                <w:sz w:val="40"/>
                                <w:szCs w:val="40"/>
                              </w:rPr>
                            </w:pPr>
                            <w:r w:rsidRPr="000E76D9">
                              <w:rPr>
                                <w:rFonts w:asciiTheme="majorHAnsi" w:eastAsiaTheme="majorEastAsia" w:hAnsiTheme="majorHAnsi" w:cstheme="majorBidi"/>
                                <w:b/>
                                <w:bCs/>
                                <w:i/>
                                <w:color w:val="833C0B" w:themeColor="accent2" w:themeShade="80"/>
                                <w:sz w:val="40"/>
                                <w:szCs w:val="40"/>
                              </w:rPr>
                              <w:t>Fonds Sociale Maribel voor de Socioculturele Sector van de Vlaamse gemeenschap</w:t>
                            </w:r>
                          </w:p>
                          <w:p w14:paraId="165EDB48" w14:textId="77777777" w:rsidR="007A44B3" w:rsidRPr="000E76D9" w:rsidRDefault="007A44B3" w:rsidP="007A44B3">
                            <w:pPr>
                              <w:jc w:val="center"/>
                              <w:rPr>
                                <w:rFonts w:asciiTheme="majorHAnsi" w:eastAsiaTheme="majorEastAsia" w:hAnsiTheme="majorHAnsi" w:cstheme="majorBidi"/>
                                <w:b/>
                                <w:bCs/>
                                <w:i/>
                                <w:color w:val="833C0B" w:themeColor="accent2" w:themeShade="80"/>
                                <w:sz w:val="40"/>
                                <w:szCs w:val="40"/>
                              </w:rPr>
                            </w:pPr>
                          </w:p>
                          <w:p w14:paraId="500F0DFB" w14:textId="3BA0A1B7" w:rsidR="007A44B3" w:rsidRPr="000E76D9" w:rsidRDefault="007A44B3" w:rsidP="007A44B3">
                            <w:pPr>
                              <w:jc w:val="center"/>
                              <w:rPr>
                                <w:rFonts w:asciiTheme="majorHAnsi" w:eastAsiaTheme="majorEastAsia" w:hAnsiTheme="majorHAnsi" w:cstheme="majorBidi"/>
                                <w:b/>
                                <w:bCs/>
                                <w:i/>
                                <w:color w:val="833C0B" w:themeColor="accent2" w:themeShade="80"/>
                                <w:sz w:val="40"/>
                                <w:szCs w:val="40"/>
                              </w:rPr>
                            </w:pPr>
                            <w:r w:rsidRPr="000E76D9">
                              <w:rPr>
                                <w:rFonts w:asciiTheme="majorHAnsi" w:eastAsiaTheme="majorEastAsia" w:hAnsiTheme="majorHAnsi" w:cstheme="majorBidi"/>
                                <w:b/>
                                <w:bCs/>
                                <w:i/>
                                <w:color w:val="833C0B" w:themeColor="accent2" w:themeShade="80"/>
                                <w:sz w:val="40"/>
                                <w:szCs w:val="40"/>
                              </w:rPr>
                              <w:t>Jaarverslag 20</w:t>
                            </w:r>
                            <w:r w:rsidR="00033F34">
                              <w:rPr>
                                <w:rFonts w:asciiTheme="majorHAnsi" w:eastAsiaTheme="majorEastAsia" w:hAnsiTheme="majorHAnsi" w:cstheme="majorBidi"/>
                                <w:b/>
                                <w:bCs/>
                                <w:i/>
                                <w:color w:val="833C0B" w:themeColor="accent2" w:themeShade="80"/>
                                <w:sz w:val="40"/>
                                <w:szCs w:val="40"/>
                              </w:rPr>
                              <w:t>2</w:t>
                            </w:r>
                            <w:r w:rsidR="009847EC">
                              <w:rPr>
                                <w:rFonts w:asciiTheme="majorHAnsi" w:eastAsiaTheme="majorEastAsia" w:hAnsiTheme="majorHAnsi" w:cstheme="majorBidi"/>
                                <w:b/>
                                <w:bCs/>
                                <w:i/>
                                <w:color w:val="833C0B" w:themeColor="accent2" w:themeShade="80"/>
                                <w:sz w:val="40"/>
                                <w:szCs w:val="40"/>
                              </w:rPr>
                              <w:t>1</w:t>
                            </w:r>
                          </w:p>
                          <w:p w14:paraId="6C983231" w14:textId="77777777" w:rsidR="007A44B3" w:rsidRDefault="007A44B3" w:rsidP="007A44B3">
                            <w:pPr>
                              <w:rPr>
                                <w:i/>
                                <w:iCs/>
                                <w:color w:val="808080" w:themeColor="background1" w:themeShade="80"/>
                                <w:sz w:val="48"/>
                                <w:szCs w:val="48"/>
                              </w:rPr>
                            </w:pPr>
                          </w:p>
                          <w:p w14:paraId="25CA841A" w14:textId="77777777" w:rsidR="007A44B3" w:rsidRPr="00DB64CF" w:rsidRDefault="007A44B3" w:rsidP="007A44B3">
                            <w:pPr>
                              <w:rPr>
                                <w:i/>
                                <w:iCs/>
                                <w:color w:val="808080" w:themeColor="background1" w:themeShade="80"/>
                                <w:sz w:val="48"/>
                                <w:szCs w:val="48"/>
                              </w:rPr>
                            </w:pPr>
                          </w:p>
                          <w:p w14:paraId="653AAE7D" w14:textId="77777777" w:rsidR="007A44B3" w:rsidRDefault="007A44B3" w:rsidP="007A44B3">
                            <w:pPr>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F20EFF8" id="AutoVorm 2" o:spid="_x0000_s1026" style="position:absolute;margin-left:149.25pt;margin-top:198.9pt;width:385.5pt;height:20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" o:allowincell="f" strokecolor="#272727 [2749]">
                <v:shadow on="t" type="perspective" color="#5a5a5a [2109]" origin="-.5,-.5" offset="-3pt,-3pt" matrix="58982f,,,58982f"/>
                <v:textbox inset=",,36pt,18pt">
                  <w:txbxContent>
                    <w:p w14:paraId="55F796BE" w14:textId="77777777" w:rsidR="007A44B3" w:rsidRPr="000E76D9" w:rsidRDefault="007A44B3" w:rsidP="007A44B3">
                      <w:pPr>
                        <w:jc w:val="center"/>
                        <w:rPr>
                          <w:rFonts w:asciiTheme="majorHAnsi" w:eastAsiaTheme="majorEastAsia" w:hAnsiTheme="majorHAnsi" w:cstheme="majorBidi"/>
                          <w:b/>
                          <w:bCs/>
                          <w:i/>
                          <w:color w:val="833C0B" w:themeColor="accent2" w:themeShade="80"/>
                          <w:sz w:val="40"/>
                          <w:szCs w:val="40"/>
                        </w:rPr>
                      </w:pPr>
                      <w:r w:rsidRPr="000E76D9">
                        <w:rPr>
                          <w:rFonts w:asciiTheme="majorHAnsi" w:eastAsiaTheme="majorEastAsia" w:hAnsiTheme="majorHAnsi" w:cstheme="majorBidi"/>
                          <w:b/>
                          <w:bCs/>
                          <w:i/>
                          <w:color w:val="833C0B" w:themeColor="accent2" w:themeShade="80"/>
                          <w:sz w:val="40"/>
                          <w:szCs w:val="40"/>
                        </w:rPr>
                        <w:t>Fonds Sociale Maribel voor de Socioculturele Sector van de Vlaamse gemeenschap</w:t>
                      </w:r>
                    </w:p>
                    <w:p w14:paraId="165EDB48" w14:textId="77777777" w:rsidR="007A44B3" w:rsidRPr="000E76D9" w:rsidRDefault="007A44B3" w:rsidP="007A44B3">
                      <w:pPr>
                        <w:jc w:val="center"/>
                        <w:rPr>
                          <w:rFonts w:asciiTheme="majorHAnsi" w:eastAsiaTheme="majorEastAsia" w:hAnsiTheme="majorHAnsi" w:cstheme="majorBidi"/>
                          <w:b/>
                          <w:bCs/>
                          <w:i/>
                          <w:color w:val="833C0B" w:themeColor="accent2" w:themeShade="80"/>
                          <w:sz w:val="40"/>
                          <w:szCs w:val="40"/>
                        </w:rPr>
                      </w:pPr>
                    </w:p>
                    <w:p w14:paraId="500F0DFB" w14:textId="3BA0A1B7" w:rsidR="007A44B3" w:rsidRPr="000E76D9" w:rsidRDefault="007A44B3" w:rsidP="007A44B3">
                      <w:pPr>
                        <w:jc w:val="center"/>
                        <w:rPr>
                          <w:rFonts w:asciiTheme="majorHAnsi" w:eastAsiaTheme="majorEastAsia" w:hAnsiTheme="majorHAnsi" w:cstheme="majorBidi"/>
                          <w:b/>
                          <w:bCs/>
                          <w:i/>
                          <w:color w:val="833C0B" w:themeColor="accent2" w:themeShade="80"/>
                          <w:sz w:val="40"/>
                          <w:szCs w:val="40"/>
                        </w:rPr>
                      </w:pPr>
                      <w:r w:rsidRPr="000E76D9">
                        <w:rPr>
                          <w:rFonts w:asciiTheme="majorHAnsi" w:eastAsiaTheme="majorEastAsia" w:hAnsiTheme="majorHAnsi" w:cstheme="majorBidi"/>
                          <w:b/>
                          <w:bCs/>
                          <w:i/>
                          <w:color w:val="833C0B" w:themeColor="accent2" w:themeShade="80"/>
                          <w:sz w:val="40"/>
                          <w:szCs w:val="40"/>
                        </w:rPr>
                        <w:t>Jaarverslag 20</w:t>
                      </w:r>
                      <w:r w:rsidR="00033F34">
                        <w:rPr>
                          <w:rFonts w:asciiTheme="majorHAnsi" w:eastAsiaTheme="majorEastAsia" w:hAnsiTheme="majorHAnsi" w:cstheme="majorBidi"/>
                          <w:b/>
                          <w:bCs/>
                          <w:i/>
                          <w:color w:val="833C0B" w:themeColor="accent2" w:themeShade="80"/>
                          <w:sz w:val="40"/>
                          <w:szCs w:val="40"/>
                        </w:rPr>
                        <w:t>2</w:t>
                      </w:r>
                      <w:r w:rsidR="009847EC">
                        <w:rPr>
                          <w:rFonts w:asciiTheme="majorHAnsi" w:eastAsiaTheme="majorEastAsia" w:hAnsiTheme="majorHAnsi" w:cstheme="majorBidi"/>
                          <w:b/>
                          <w:bCs/>
                          <w:i/>
                          <w:color w:val="833C0B" w:themeColor="accent2" w:themeShade="80"/>
                          <w:sz w:val="40"/>
                          <w:szCs w:val="40"/>
                        </w:rPr>
                        <w:t>1</w:t>
                      </w:r>
                    </w:p>
                    <w:p w14:paraId="6C983231" w14:textId="77777777" w:rsidR="007A44B3" w:rsidRDefault="007A44B3" w:rsidP="007A44B3">
                      <w:pPr>
                        <w:rPr>
                          <w:i/>
                          <w:iCs/>
                          <w:color w:val="808080" w:themeColor="background1" w:themeShade="80"/>
                          <w:sz w:val="48"/>
                          <w:szCs w:val="48"/>
                        </w:rPr>
                      </w:pPr>
                    </w:p>
                    <w:p w14:paraId="25CA841A" w14:textId="77777777" w:rsidR="007A44B3" w:rsidRPr="00DB64CF" w:rsidRDefault="007A44B3" w:rsidP="007A44B3">
                      <w:pPr>
                        <w:rPr>
                          <w:i/>
                          <w:iCs/>
                          <w:color w:val="808080" w:themeColor="background1" w:themeShade="80"/>
                          <w:sz w:val="48"/>
                          <w:szCs w:val="48"/>
                        </w:rPr>
                      </w:pPr>
                    </w:p>
                    <w:p w14:paraId="653AAE7D" w14:textId="77777777" w:rsidR="007A44B3" w:rsidRDefault="007A44B3" w:rsidP="007A44B3">
                      <w:pPr>
                        <w:rPr>
                          <w:i/>
                          <w:iCs/>
                          <w:color w:val="808080" w:themeColor="background1" w:themeShade="80"/>
                        </w:rPr>
                      </w:pPr>
                    </w:p>
                  </w:txbxContent>
                </v:textbox>
                <w10:wrap type="square" anchorx="page" anchory="margin"/>
              </v:roundrect>
            </w:pict>
          </mc:Fallback>
        </mc:AlternateContent>
      </w:r>
      <w:r w:rsidRPr="00CE05D7">
        <w:rPr>
          <w:rFonts w:ascii="Calibri" w:hAnsi="Calibri"/>
          <w:noProof/>
          <w:sz w:val="56"/>
          <w:szCs w:val="56"/>
          <w:lang w:eastAsia="nl-BE"/>
        </w:rPr>
        <mc:AlternateContent>
          <mc:Choice Requires="wps">
            <w:drawing>
              <wp:anchor distT="0" distB="0" distL="114300" distR="114300" simplePos="0" relativeHeight="251660288" behindDoc="0" locked="0" layoutInCell="0" allowOverlap="1" wp14:anchorId="3F2A11CF" wp14:editId="4BFA140E">
                <wp:simplePos x="0" y="0"/>
                <wp:positionH relativeFrom="page">
                  <wp:posOffset>289560</wp:posOffset>
                </wp:positionH>
                <wp:positionV relativeFrom="margin">
                  <wp:posOffset>360680</wp:posOffset>
                </wp:positionV>
                <wp:extent cx="6848475" cy="1619250"/>
                <wp:effectExtent l="171450" t="171450" r="85725" b="7620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619250"/>
                        </a:xfrm>
                        <a:prstGeom prst="roundRect">
                          <a:avLst>
                            <a:gd name="adj" fmla="val 10859"/>
                          </a:avLst>
                        </a:prstGeom>
                        <a:solidFill>
                          <a:srgbClr val="FFFFFF"/>
                        </a:solidFill>
                        <a:ln w="9525">
                          <a:solidFill>
                            <a:schemeClr val="tx1">
                              <a:lumMod val="65000"/>
                              <a:lumOff val="35000"/>
                            </a:schemeClr>
                          </a:solidFill>
                          <a:round/>
                          <a:headEnd/>
                          <a:tailEnd/>
                        </a:ln>
                        <a:effectLst>
                          <a:glow rad="50800">
                            <a:schemeClr val="bg1"/>
                          </a:glow>
                          <a:outerShdw blurRad="101600" dist="53882" dir="13500000" sx="90000" sy="90000" algn="tl" rotWithShape="0">
                            <a:schemeClr val="tx1">
                              <a:lumMod val="65000"/>
                              <a:lumOff val="35000"/>
                            </a:schemeClr>
                          </a:outerShdw>
                        </a:effectLst>
                      </wps:spPr>
                      <wps:txbx>
                        <w:txbxContent>
                          <w:p w14:paraId="4624BD30" w14:textId="77777777" w:rsidR="007A44B3" w:rsidRPr="008B1913" w:rsidRDefault="00BE7592" w:rsidP="007A44B3">
                            <w:pPr>
                              <w:jc w:val="center"/>
                              <w:rPr>
                                <w:b/>
                                <w:color w:val="833C0B" w:themeColor="accent2" w:themeShade="80"/>
                                <w:sz w:val="36"/>
                              </w:rPr>
                            </w:pPr>
                            <w:sdt>
                              <w:sdtPr>
                                <w:rPr>
                                  <w:rFonts w:asciiTheme="majorHAnsi" w:eastAsiaTheme="majorEastAsia" w:hAnsiTheme="majorHAnsi" w:cstheme="majorBidi"/>
                                  <w:b/>
                                  <w:bCs/>
                                  <w:color w:val="833C0B" w:themeColor="accent2" w:themeShade="80"/>
                                  <w:sz w:val="72"/>
                                  <w:szCs w:val="48"/>
                                </w:rPr>
                                <w:alias w:val="Titel"/>
                                <w:id w:val="-1013914476"/>
                                <w:showingPlcHdr/>
                                <w:dataBinding w:prefixMappings="xmlns:ns0='http://schemas.openxmlformats.org/package/2006/metadata/core-properties' xmlns:ns1='http://purl.org/dc/elements/1.1/'" w:xpath="/ns0:coreProperties[1]/ns1:title[1]" w:storeItemID="{6C3C8BC8-F283-45AE-878A-BAB7291924A1}"/>
                                <w:text/>
                              </w:sdtPr>
                              <w:sdtEndPr/>
                              <w:sdtContent>
                                <w:r w:rsidR="007A44B3" w:rsidRPr="008B1913">
                                  <w:rPr>
                                    <w:rFonts w:asciiTheme="majorHAnsi" w:eastAsiaTheme="majorEastAsia" w:hAnsiTheme="majorHAnsi" w:cstheme="majorBidi"/>
                                    <w:b/>
                                    <w:bCs/>
                                    <w:color w:val="833C0B" w:themeColor="accent2" w:themeShade="80"/>
                                    <w:sz w:val="72"/>
                                    <w:szCs w:val="48"/>
                                  </w:rPr>
                                  <w:t xml:space="preserve">     </w:t>
                                </w:r>
                              </w:sdtContent>
                            </w:sdt>
                          </w:p>
                          <w:p w14:paraId="0A7AB70D" w14:textId="77777777" w:rsidR="007A44B3" w:rsidRPr="008B1913" w:rsidRDefault="008B1913" w:rsidP="008B1913">
                            <w:pPr>
                              <w:jc w:val="center"/>
                              <w:rPr>
                                <w:b/>
                                <w:iCs/>
                                <w:color w:val="808080" w:themeColor="background1" w:themeShade="80"/>
                                <w:sz w:val="36"/>
                              </w:rPr>
                            </w:pPr>
                            <w:r w:rsidRPr="008B1913">
                              <w:rPr>
                                <w:rFonts w:asciiTheme="majorHAnsi" w:eastAsiaTheme="majorEastAsia" w:hAnsiTheme="majorHAnsi" w:cstheme="majorBidi"/>
                                <w:b/>
                                <w:bCs/>
                                <w:color w:val="833C0B" w:themeColor="accent2" w:themeShade="80"/>
                                <w:sz w:val="52"/>
                                <w:szCs w:val="40"/>
                              </w:rPr>
                              <w:t>Paritair Comité van de Socioculturele sector van de Vlaamse Gemeenschap (329.01)</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F2A11CF" id="_x0000_s1027" style="position:absolute;margin-left:22.8pt;margin-top:28.4pt;width:539.25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" o:allowincell="f" strokecolor="#5a5a5a [2109]">
                <v:shadow on="t" type="perspective" color="#5a5a5a [2109]" origin="-.5,-.5" offset="-3pt,-3pt" matrix="58982f,,,58982f"/>
                <v:textbox inset=",,36pt,18pt">
                  <w:txbxContent>
                    <w:p w14:paraId="4624BD30" w14:textId="77777777" w:rsidR="007A44B3" w:rsidRPr="008B1913" w:rsidRDefault="00BE7592" w:rsidP="007A44B3">
                      <w:pPr>
                        <w:jc w:val="center"/>
                        <w:rPr>
                          <w:b/>
                          <w:color w:val="833C0B" w:themeColor="accent2" w:themeShade="80"/>
                          <w:sz w:val="36"/>
                        </w:rPr>
                      </w:pPr>
                      <w:sdt>
                        <w:sdtPr>
                          <w:rPr>
                            <w:rFonts w:asciiTheme="majorHAnsi" w:eastAsiaTheme="majorEastAsia" w:hAnsiTheme="majorHAnsi" w:cstheme="majorBidi"/>
                            <w:b/>
                            <w:bCs/>
                            <w:color w:val="833C0B" w:themeColor="accent2" w:themeShade="80"/>
                            <w:sz w:val="72"/>
                            <w:szCs w:val="48"/>
                          </w:rPr>
                          <w:alias w:val="Titel"/>
                          <w:id w:val="-1013914476"/>
                          <w:showingPlcHdr/>
                          <w:dataBinding w:prefixMappings="xmlns:ns0='http://schemas.openxmlformats.org/package/2006/metadata/core-properties' xmlns:ns1='http://purl.org/dc/elements/1.1/'" w:xpath="/ns0:coreProperties[1]/ns1:title[1]" w:storeItemID="{6C3C8BC8-F283-45AE-878A-BAB7291924A1}"/>
                          <w:text/>
                        </w:sdtPr>
                        <w:sdtEndPr/>
                        <w:sdtContent>
                          <w:r w:rsidR="007A44B3" w:rsidRPr="008B1913">
                            <w:rPr>
                              <w:rFonts w:asciiTheme="majorHAnsi" w:eastAsiaTheme="majorEastAsia" w:hAnsiTheme="majorHAnsi" w:cstheme="majorBidi"/>
                              <w:b/>
                              <w:bCs/>
                              <w:color w:val="833C0B" w:themeColor="accent2" w:themeShade="80"/>
                              <w:sz w:val="72"/>
                              <w:szCs w:val="48"/>
                            </w:rPr>
                            <w:t xml:space="preserve">     </w:t>
                          </w:r>
                        </w:sdtContent>
                      </w:sdt>
                    </w:p>
                    <w:p w14:paraId="0A7AB70D" w14:textId="77777777" w:rsidR="007A44B3" w:rsidRPr="008B1913" w:rsidRDefault="008B1913" w:rsidP="008B1913">
                      <w:pPr>
                        <w:jc w:val="center"/>
                        <w:rPr>
                          <w:b/>
                          <w:iCs/>
                          <w:color w:val="808080" w:themeColor="background1" w:themeShade="80"/>
                          <w:sz w:val="36"/>
                        </w:rPr>
                      </w:pPr>
                      <w:r w:rsidRPr="008B1913">
                        <w:rPr>
                          <w:rFonts w:asciiTheme="majorHAnsi" w:eastAsiaTheme="majorEastAsia" w:hAnsiTheme="majorHAnsi" w:cstheme="majorBidi"/>
                          <w:b/>
                          <w:bCs/>
                          <w:color w:val="833C0B" w:themeColor="accent2" w:themeShade="80"/>
                          <w:sz w:val="52"/>
                          <w:szCs w:val="40"/>
                        </w:rPr>
                        <w:t>Paritair Comité van de Socioculturele sector van de Vlaamse Gemeenschap (329.01)</w:t>
                      </w:r>
                    </w:p>
                  </w:txbxContent>
                </v:textbox>
                <w10:wrap type="square" anchorx="page" anchory="margin"/>
              </v:roundrect>
            </w:pict>
          </mc:Fallback>
        </mc:AlternateContent>
      </w:r>
    </w:p>
    <w:tbl>
      <w:tblPr>
        <w:tblpPr w:leftFromText="187" w:rightFromText="187" w:vertAnchor="page" w:horzAnchor="page" w:tblpX="883" w:tblpY="7531"/>
        <w:tblW w:w="5552" w:type="pct"/>
        <w:tblLook w:val="04A0" w:firstRow="1" w:lastRow="0" w:firstColumn="1" w:lastColumn="0" w:noHBand="0" w:noVBand="1"/>
      </w:tblPr>
      <w:tblGrid>
        <w:gridCol w:w="9436"/>
      </w:tblGrid>
      <w:tr w:rsidR="007A44B3" w:rsidRPr="00CE05D7" w14:paraId="641862B2" w14:textId="77777777" w:rsidTr="00D63094">
        <w:trPr>
          <w:trHeight w:val="3264"/>
        </w:trPr>
        <w:tc>
          <w:tcPr>
            <w:tcW w:w="10314" w:type="dxa"/>
          </w:tcPr>
          <w:p w14:paraId="50B2529E" w14:textId="77777777" w:rsidR="007A44B3" w:rsidRPr="00CE05D7" w:rsidRDefault="007A44B3" w:rsidP="00D63094">
            <w:pPr>
              <w:pStyle w:val="Geenafstand"/>
              <w:rPr>
                <w:rFonts w:ascii="Calibri" w:eastAsiaTheme="majorEastAsia" w:hAnsi="Calibri" w:cstheme="majorBidi"/>
                <w:b/>
                <w:bCs/>
                <w:color w:val="2F5496" w:themeColor="accent1" w:themeShade="BF"/>
                <w:sz w:val="48"/>
                <w:szCs w:val="48"/>
              </w:rPr>
            </w:pPr>
          </w:p>
        </w:tc>
      </w:tr>
      <w:tr w:rsidR="007A44B3" w:rsidRPr="00CE05D7" w14:paraId="0C7FBF4C" w14:textId="77777777" w:rsidTr="00D63094">
        <w:tc>
          <w:tcPr>
            <w:tcW w:w="10314" w:type="dxa"/>
          </w:tcPr>
          <w:p w14:paraId="168F24B4" w14:textId="77777777" w:rsidR="007A44B3" w:rsidRPr="00CE05D7" w:rsidRDefault="007A44B3" w:rsidP="00D63094">
            <w:pPr>
              <w:pStyle w:val="Geenafstand"/>
              <w:rPr>
                <w:rFonts w:ascii="Calibri" w:hAnsi="Calibri"/>
                <w:color w:val="3B3838" w:themeColor="background2" w:themeShade="40"/>
                <w:sz w:val="28"/>
                <w:szCs w:val="28"/>
              </w:rPr>
            </w:pPr>
          </w:p>
        </w:tc>
      </w:tr>
      <w:tr w:rsidR="007A44B3" w:rsidRPr="00CE05D7" w14:paraId="2762317A" w14:textId="77777777" w:rsidTr="00D63094">
        <w:tc>
          <w:tcPr>
            <w:tcW w:w="10314" w:type="dxa"/>
          </w:tcPr>
          <w:p w14:paraId="1BDA790A" w14:textId="77777777" w:rsidR="007A44B3" w:rsidRPr="00CE05D7" w:rsidRDefault="007A44B3" w:rsidP="00D63094">
            <w:pPr>
              <w:jc w:val="center"/>
              <w:rPr>
                <w:rFonts w:ascii="Calibri" w:hAnsi="Calibri"/>
                <w:color w:val="3B3838" w:themeColor="background2" w:themeShade="40"/>
                <w:sz w:val="28"/>
                <w:szCs w:val="28"/>
              </w:rPr>
            </w:pPr>
          </w:p>
        </w:tc>
      </w:tr>
      <w:tr w:rsidR="007A44B3" w:rsidRPr="00CE05D7" w14:paraId="0AC86B32" w14:textId="77777777" w:rsidTr="00D63094">
        <w:tc>
          <w:tcPr>
            <w:tcW w:w="10314" w:type="dxa"/>
          </w:tcPr>
          <w:p w14:paraId="7D10DBAD" w14:textId="77777777" w:rsidR="007A44B3" w:rsidRPr="00CE05D7" w:rsidRDefault="007A44B3" w:rsidP="00D63094">
            <w:pPr>
              <w:pStyle w:val="Geenafstand"/>
              <w:rPr>
                <w:rFonts w:ascii="Calibri" w:hAnsi="Calibri"/>
              </w:rPr>
            </w:pPr>
          </w:p>
        </w:tc>
      </w:tr>
      <w:tr w:rsidR="007A44B3" w:rsidRPr="00CE05D7" w14:paraId="33A93A6D" w14:textId="77777777" w:rsidTr="00D63094">
        <w:tc>
          <w:tcPr>
            <w:tcW w:w="10314" w:type="dxa"/>
          </w:tcPr>
          <w:p w14:paraId="45C50DA5" w14:textId="77777777" w:rsidR="007A44B3" w:rsidRPr="00CE05D7" w:rsidRDefault="007A44B3" w:rsidP="00D63094">
            <w:pPr>
              <w:pStyle w:val="Geenafstand"/>
              <w:rPr>
                <w:rFonts w:ascii="Calibri" w:hAnsi="Calibri"/>
              </w:rPr>
            </w:pPr>
          </w:p>
        </w:tc>
      </w:tr>
      <w:tr w:rsidR="007A44B3" w:rsidRPr="00CE05D7" w14:paraId="0B4626B2" w14:textId="77777777" w:rsidTr="00D63094">
        <w:tc>
          <w:tcPr>
            <w:tcW w:w="10314" w:type="dxa"/>
          </w:tcPr>
          <w:p w14:paraId="7E332602" w14:textId="77777777" w:rsidR="007A44B3" w:rsidRPr="00CE05D7" w:rsidRDefault="007A44B3" w:rsidP="00D63094">
            <w:pPr>
              <w:pStyle w:val="Geenafstand"/>
              <w:rPr>
                <w:rFonts w:ascii="Calibri" w:hAnsi="Calibri"/>
                <w:b/>
                <w:bCs/>
              </w:rPr>
            </w:pPr>
          </w:p>
        </w:tc>
      </w:tr>
      <w:tr w:rsidR="007A44B3" w:rsidRPr="00CE05D7" w14:paraId="50825893" w14:textId="77777777" w:rsidTr="00D63094">
        <w:tc>
          <w:tcPr>
            <w:tcW w:w="10314" w:type="dxa"/>
          </w:tcPr>
          <w:p w14:paraId="1D4739D5" w14:textId="77777777" w:rsidR="007A44B3" w:rsidRPr="00CE05D7" w:rsidRDefault="007A44B3" w:rsidP="00D63094">
            <w:pPr>
              <w:pStyle w:val="Geenafstand"/>
              <w:rPr>
                <w:rFonts w:ascii="Calibri" w:hAnsi="Calibri"/>
                <w:b/>
                <w:bCs/>
              </w:rPr>
            </w:pPr>
          </w:p>
        </w:tc>
      </w:tr>
      <w:tr w:rsidR="007A44B3" w:rsidRPr="00CE05D7" w14:paraId="5CECE1BC" w14:textId="77777777" w:rsidTr="00D63094">
        <w:tc>
          <w:tcPr>
            <w:tcW w:w="10314" w:type="dxa"/>
          </w:tcPr>
          <w:p w14:paraId="338CE216" w14:textId="77777777" w:rsidR="007A44B3" w:rsidRPr="00CE05D7" w:rsidRDefault="007A44B3" w:rsidP="00D63094">
            <w:pPr>
              <w:pStyle w:val="Geenafstand"/>
              <w:rPr>
                <w:rFonts w:ascii="Calibri" w:hAnsi="Calibri"/>
                <w:b/>
                <w:bCs/>
              </w:rPr>
            </w:pPr>
          </w:p>
          <w:p w14:paraId="3ECA21EF" w14:textId="77777777" w:rsidR="007A44B3" w:rsidRPr="00CE05D7" w:rsidRDefault="007A44B3" w:rsidP="00D63094">
            <w:pPr>
              <w:pStyle w:val="Geenafstand"/>
              <w:rPr>
                <w:rFonts w:ascii="Calibri" w:hAnsi="Calibri"/>
                <w:b/>
                <w:bCs/>
              </w:rPr>
            </w:pPr>
          </w:p>
          <w:p w14:paraId="6B84B3A6" w14:textId="77777777" w:rsidR="007A44B3" w:rsidRPr="00CE05D7" w:rsidRDefault="007A44B3" w:rsidP="00D63094">
            <w:pPr>
              <w:pStyle w:val="Geenafstand"/>
              <w:rPr>
                <w:rFonts w:ascii="Calibri" w:hAnsi="Calibri"/>
                <w:b/>
                <w:bCs/>
              </w:rPr>
            </w:pPr>
          </w:p>
        </w:tc>
      </w:tr>
    </w:tbl>
    <w:p w14:paraId="069CE203" w14:textId="77777777" w:rsidR="007A44B3" w:rsidRPr="00CE05D7" w:rsidRDefault="007A44B3" w:rsidP="007A44B3">
      <w:pPr>
        <w:rPr>
          <w:rFonts w:ascii="Calibri" w:hAnsi="Calibri"/>
          <w:sz w:val="56"/>
          <w:szCs w:val="56"/>
        </w:rPr>
      </w:pPr>
      <w:r w:rsidRPr="00CE05D7">
        <w:rPr>
          <w:rFonts w:ascii="Calibri" w:hAnsi="Calibri"/>
          <w:sz w:val="56"/>
          <w:szCs w:val="56"/>
        </w:rPr>
        <w:t xml:space="preserve"> </w:t>
      </w:r>
      <w:r w:rsidRPr="00CE05D7">
        <w:rPr>
          <w:rFonts w:ascii="Calibri" w:hAnsi="Calibri"/>
          <w:sz w:val="56"/>
          <w:szCs w:val="56"/>
        </w:rPr>
        <w:br w:type="page"/>
      </w:r>
    </w:p>
    <w:sdt>
      <w:sdtPr>
        <w:rPr>
          <w:rFonts w:ascii="Calibri" w:eastAsiaTheme="minorHAnsi" w:hAnsi="Calibri" w:cstheme="minorBidi"/>
          <w:color w:val="auto"/>
          <w:sz w:val="24"/>
          <w:szCs w:val="24"/>
          <w:lang w:val="nl-NL" w:eastAsia="en-US"/>
        </w:rPr>
        <w:id w:val="1831786969"/>
        <w:docPartObj>
          <w:docPartGallery w:val="Table of Contents"/>
          <w:docPartUnique/>
        </w:docPartObj>
      </w:sdtPr>
      <w:sdtEndPr>
        <w:rPr>
          <w:b/>
          <w:bCs/>
          <w:sz w:val="20"/>
          <w:szCs w:val="20"/>
        </w:rPr>
      </w:sdtEndPr>
      <w:sdtContent>
        <w:p w14:paraId="4B97321B" w14:textId="77777777" w:rsidR="00721DCE" w:rsidRPr="005C5D67" w:rsidRDefault="00721DCE">
          <w:pPr>
            <w:pStyle w:val="Kopvaninhoudsopgave"/>
            <w:rPr>
              <w:rFonts w:ascii="Calibri" w:hAnsi="Calibri"/>
              <w:sz w:val="20"/>
              <w:szCs w:val="20"/>
            </w:rPr>
          </w:pPr>
          <w:r w:rsidRPr="00CE05D7">
            <w:rPr>
              <w:rFonts w:ascii="Calibri" w:hAnsi="Calibri"/>
              <w:lang w:val="nl-NL"/>
            </w:rPr>
            <w:t>Inhoud</w:t>
          </w:r>
        </w:p>
        <w:p w14:paraId="0F179764" w14:textId="6B367E07" w:rsidR="005C5D67" w:rsidRPr="005C5D67" w:rsidRDefault="00721DCE" w:rsidP="00E4266B">
          <w:pPr>
            <w:pStyle w:val="Inhopg1"/>
            <w:rPr>
              <w:rFonts w:eastAsiaTheme="minorEastAsia" w:cstheme="minorHAnsi"/>
              <w:lang w:eastAsia="nl-BE"/>
            </w:rPr>
          </w:pPr>
          <w:r w:rsidRPr="005C5D67">
            <w:rPr>
              <w:rFonts w:ascii="Calibri" w:hAnsi="Calibri"/>
            </w:rPr>
            <w:fldChar w:fldCharType="begin"/>
          </w:r>
          <w:r w:rsidRPr="005C5D67">
            <w:rPr>
              <w:rFonts w:ascii="Calibri" w:hAnsi="Calibri"/>
            </w:rPr>
            <w:instrText xml:space="preserve"> TOC \o "1-3" \h \z \u </w:instrText>
          </w:r>
          <w:r w:rsidRPr="005C5D67">
            <w:rPr>
              <w:rFonts w:ascii="Calibri" w:hAnsi="Calibri"/>
            </w:rPr>
            <w:fldChar w:fldCharType="separate"/>
          </w:r>
          <w:hyperlink w:anchor="_Toc82766384" w:history="1">
            <w:r w:rsidR="005C5D67" w:rsidRPr="005C5D67">
              <w:rPr>
                <w:rStyle w:val="Hyperlink"/>
                <w:rFonts w:asciiTheme="minorHAnsi" w:hAnsiTheme="minorHAnsi" w:cstheme="minorHAnsi"/>
                <w:szCs w:val="20"/>
              </w:rPr>
              <w:t>1 – Juridisch kader</w:t>
            </w:r>
            <w:r w:rsidR="005C5D67" w:rsidRPr="005C5D67">
              <w:rPr>
                <w:rFonts w:cstheme="minorHAnsi"/>
                <w:webHidden/>
              </w:rPr>
              <w:tab/>
            </w:r>
            <w:r w:rsidR="005C5D67" w:rsidRPr="005C5D67">
              <w:rPr>
                <w:rFonts w:cstheme="minorHAnsi"/>
                <w:webHidden/>
              </w:rPr>
              <w:fldChar w:fldCharType="begin"/>
            </w:r>
            <w:r w:rsidR="005C5D67" w:rsidRPr="005C5D67">
              <w:rPr>
                <w:rFonts w:cstheme="minorHAnsi"/>
                <w:webHidden/>
              </w:rPr>
              <w:instrText xml:space="preserve"> PAGEREF _Toc82766384 \h </w:instrText>
            </w:r>
            <w:r w:rsidR="005C5D67" w:rsidRPr="005C5D67">
              <w:rPr>
                <w:rFonts w:cstheme="minorHAnsi"/>
                <w:webHidden/>
              </w:rPr>
            </w:r>
            <w:r w:rsidR="005C5D67" w:rsidRPr="005C5D67">
              <w:rPr>
                <w:rFonts w:cstheme="minorHAnsi"/>
                <w:webHidden/>
              </w:rPr>
              <w:fldChar w:fldCharType="separate"/>
            </w:r>
            <w:r w:rsidR="00E4266B">
              <w:rPr>
                <w:rFonts w:cstheme="minorHAnsi"/>
                <w:webHidden/>
              </w:rPr>
              <w:t>3</w:t>
            </w:r>
            <w:r w:rsidR="005C5D67" w:rsidRPr="005C5D67">
              <w:rPr>
                <w:rFonts w:cstheme="minorHAnsi"/>
                <w:webHidden/>
              </w:rPr>
              <w:fldChar w:fldCharType="end"/>
            </w:r>
          </w:hyperlink>
        </w:p>
        <w:p w14:paraId="17179A3E" w14:textId="6FEBFA5B" w:rsidR="005C5D67" w:rsidRPr="005C5D67" w:rsidRDefault="00BE7592" w:rsidP="00E4266B">
          <w:pPr>
            <w:pStyle w:val="Inhopg1"/>
            <w:rPr>
              <w:rFonts w:eastAsiaTheme="minorEastAsia"/>
              <w:lang w:eastAsia="nl-BE"/>
            </w:rPr>
          </w:pPr>
          <w:hyperlink w:anchor="_Toc82766385" w:history="1">
            <w:r w:rsidR="005C5D67" w:rsidRPr="005C5D67">
              <w:rPr>
                <w:rStyle w:val="Hyperlink"/>
                <w:rFonts w:asciiTheme="minorHAnsi" w:hAnsiTheme="minorHAnsi" w:cstheme="minorHAnsi"/>
                <w:szCs w:val="20"/>
              </w:rPr>
              <w:t>2 – Sociale Maribel in cijfers</w:t>
            </w:r>
            <w:r w:rsidR="005C5D67" w:rsidRPr="005C5D67">
              <w:rPr>
                <w:webHidden/>
              </w:rPr>
              <w:tab/>
            </w:r>
            <w:r w:rsidR="005C5D67" w:rsidRPr="005C5D67">
              <w:rPr>
                <w:webHidden/>
              </w:rPr>
              <w:fldChar w:fldCharType="begin"/>
            </w:r>
            <w:r w:rsidR="005C5D67" w:rsidRPr="005C5D67">
              <w:rPr>
                <w:webHidden/>
              </w:rPr>
              <w:instrText xml:space="preserve"> PAGEREF _Toc82766385 \h </w:instrText>
            </w:r>
            <w:r w:rsidR="005C5D67" w:rsidRPr="005C5D67">
              <w:rPr>
                <w:webHidden/>
              </w:rPr>
            </w:r>
            <w:r w:rsidR="005C5D67" w:rsidRPr="005C5D67">
              <w:rPr>
                <w:webHidden/>
              </w:rPr>
              <w:fldChar w:fldCharType="separate"/>
            </w:r>
            <w:r w:rsidR="00E4266B">
              <w:rPr>
                <w:webHidden/>
              </w:rPr>
              <w:t>3</w:t>
            </w:r>
            <w:r w:rsidR="005C5D67" w:rsidRPr="005C5D67">
              <w:rPr>
                <w:webHidden/>
              </w:rPr>
              <w:fldChar w:fldCharType="end"/>
            </w:r>
          </w:hyperlink>
        </w:p>
        <w:p w14:paraId="7F84F7DD" w14:textId="0314DC71" w:rsidR="005C5D67" w:rsidRPr="005C5D67" w:rsidRDefault="00BE7592">
          <w:pPr>
            <w:pStyle w:val="Inhopg2"/>
            <w:tabs>
              <w:tab w:val="right" w:leader="dot" w:pos="8488"/>
            </w:tabs>
            <w:rPr>
              <w:rFonts w:eastAsiaTheme="minorEastAsia" w:cstheme="minorHAnsi"/>
              <w:noProof/>
              <w:sz w:val="20"/>
              <w:szCs w:val="20"/>
              <w:lang w:eastAsia="nl-BE"/>
            </w:rPr>
          </w:pPr>
          <w:hyperlink w:anchor="_Toc82766386" w:history="1">
            <w:r w:rsidR="005C5D67" w:rsidRPr="005C5D67">
              <w:rPr>
                <w:rStyle w:val="Hyperlink"/>
                <w:rFonts w:cstheme="minorHAnsi"/>
                <w:noProof/>
                <w:sz w:val="20"/>
                <w:szCs w:val="20"/>
              </w:rPr>
              <w:t>2.1 Dotatie sociale maribel</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_Toc82766386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3</w:t>
            </w:r>
            <w:r w:rsidR="005C5D67" w:rsidRPr="005C5D67">
              <w:rPr>
                <w:rFonts w:cstheme="minorHAnsi"/>
                <w:noProof/>
                <w:webHidden/>
                <w:sz w:val="20"/>
                <w:szCs w:val="20"/>
              </w:rPr>
              <w:fldChar w:fldCharType="end"/>
            </w:r>
          </w:hyperlink>
        </w:p>
        <w:p w14:paraId="2B25D418" w14:textId="5144BCA3" w:rsidR="005C5D67" w:rsidRPr="005C5D67" w:rsidRDefault="00BE7592">
          <w:pPr>
            <w:pStyle w:val="Inhopg2"/>
            <w:tabs>
              <w:tab w:val="right" w:leader="dot" w:pos="8488"/>
            </w:tabs>
            <w:rPr>
              <w:rFonts w:eastAsiaTheme="minorEastAsia" w:cstheme="minorHAnsi"/>
              <w:noProof/>
              <w:sz w:val="20"/>
              <w:szCs w:val="20"/>
              <w:lang w:eastAsia="nl-BE"/>
            </w:rPr>
          </w:pPr>
          <w:hyperlink w:anchor="_Toc82766387" w:history="1">
            <w:r w:rsidR="005C5D67" w:rsidRPr="005C5D67">
              <w:rPr>
                <w:rStyle w:val="Hyperlink"/>
                <w:rFonts w:cstheme="minorHAnsi"/>
                <w:noProof/>
                <w:sz w:val="20"/>
                <w:szCs w:val="20"/>
              </w:rPr>
              <w:t>2.2 Dotatie fiscale maribel</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_Toc82766387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3</w:t>
            </w:r>
            <w:r w:rsidR="005C5D67" w:rsidRPr="005C5D67">
              <w:rPr>
                <w:rFonts w:cstheme="minorHAnsi"/>
                <w:noProof/>
                <w:webHidden/>
                <w:sz w:val="20"/>
                <w:szCs w:val="20"/>
              </w:rPr>
              <w:fldChar w:fldCharType="end"/>
            </w:r>
          </w:hyperlink>
        </w:p>
        <w:p w14:paraId="65466B77" w14:textId="5500AE10" w:rsidR="005C5D67" w:rsidRPr="005C5D67" w:rsidRDefault="00BE7592">
          <w:pPr>
            <w:pStyle w:val="Inhopg2"/>
            <w:tabs>
              <w:tab w:val="right" w:leader="dot" w:pos="8488"/>
            </w:tabs>
            <w:rPr>
              <w:rFonts w:eastAsiaTheme="minorEastAsia" w:cstheme="minorHAnsi"/>
              <w:noProof/>
              <w:sz w:val="20"/>
              <w:szCs w:val="20"/>
              <w:lang w:eastAsia="nl-BE"/>
            </w:rPr>
          </w:pPr>
          <w:hyperlink w:anchor="_Toc82766388" w:history="1">
            <w:r w:rsidR="005C5D67" w:rsidRPr="005C5D67">
              <w:rPr>
                <w:rStyle w:val="Hyperlink"/>
                <w:rFonts w:cstheme="minorHAnsi"/>
                <w:noProof/>
                <w:sz w:val="20"/>
                <w:szCs w:val="20"/>
              </w:rPr>
              <w:t>2.3 Rechtopenenden</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_Toc82766388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4</w:t>
            </w:r>
            <w:r w:rsidR="005C5D67" w:rsidRPr="005C5D67">
              <w:rPr>
                <w:rFonts w:cstheme="minorHAnsi"/>
                <w:noProof/>
                <w:webHidden/>
                <w:sz w:val="20"/>
                <w:szCs w:val="20"/>
              </w:rPr>
              <w:fldChar w:fldCharType="end"/>
            </w:r>
          </w:hyperlink>
        </w:p>
        <w:p w14:paraId="5995B0C3" w14:textId="44FC82D6" w:rsidR="005C5D67" w:rsidRPr="005C5D67" w:rsidRDefault="00BE7592">
          <w:pPr>
            <w:pStyle w:val="Inhopg2"/>
            <w:tabs>
              <w:tab w:val="right" w:leader="dot" w:pos="8488"/>
            </w:tabs>
            <w:rPr>
              <w:rFonts w:eastAsiaTheme="minorEastAsia" w:cstheme="minorHAnsi"/>
              <w:noProof/>
              <w:sz w:val="20"/>
              <w:szCs w:val="20"/>
              <w:lang w:eastAsia="nl-BE"/>
            </w:rPr>
          </w:pPr>
          <w:hyperlink w:anchor="_Toc82766389" w:history="1">
            <w:r w:rsidR="005C5D67" w:rsidRPr="005C5D67">
              <w:rPr>
                <w:rStyle w:val="Hyperlink"/>
                <w:rFonts w:cstheme="minorHAnsi"/>
                <w:noProof/>
                <w:sz w:val="20"/>
                <w:szCs w:val="20"/>
              </w:rPr>
              <w:t>2.4 Tewerkstelling</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_Toc82766389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5</w:t>
            </w:r>
            <w:r w:rsidR="005C5D67" w:rsidRPr="005C5D67">
              <w:rPr>
                <w:rFonts w:cstheme="minorHAnsi"/>
                <w:noProof/>
                <w:webHidden/>
                <w:sz w:val="20"/>
                <w:szCs w:val="20"/>
              </w:rPr>
              <w:fldChar w:fldCharType="end"/>
            </w:r>
          </w:hyperlink>
        </w:p>
        <w:p w14:paraId="5EAAFE55" w14:textId="3B478325" w:rsidR="005C5D67" w:rsidRPr="005C5D67" w:rsidRDefault="00BE7592">
          <w:pPr>
            <w:pStyle w:val="Inhopg3"/>
            <w:tabs>
              <w:tab w:val="right" w:leader="dot" w:pos="8488"/>
            </w:tabs>
            <w:rPr>
              <w:rFonts w:eastAsiaTheme="minorEastAsia" w:cstheme="minorHAnsi"/>
              <w:noProof/>
              <w:sz w:val="20"/>
              <w:szCs w:val="20"/>
              <w:lang w:eastAsia="nl-BE"/>
            </w:rPr>
          </w:pPr>
          <w:hyperlink w:anchor="_Toc82766390" w:history="1">
            <w:r w:rsidR="005C5D67" w:rsidRPr="005C5D67">
              <w:rPr>
                <w:rStyle w:val="Hyperlink"/>
                <w:rFonts w:cstheme="minorHAnsi"/>
                <w:noProof/>
                <w:sz w:val="20"/>
                <w:szCs w:val="20"/>
              </w:rPr>
              <w:t>2.4.1 Middelen onbepaalde duur</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_Toc82766390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5</w:t>
            </w:r>
            <w:r w:rsidR="005C5D67" w:rsidRPr="005C5D67">
              <w:rPr>
                <w:rFonts w:cstheme="minorHAnsi"/>
                <w:noProof/>
                <w:webHidden/>
                <w:sz w:val="20"/>
                <w:szCs w:val="20"/>
              </w:rPr>
              <w:fldChar w:fldCharType="end"/>
            </w:r>
          </w:hyperlink>
        </w:p>
        <w:p w14:paraId="60EBE662" w14:textId="3DACFE55" w:rsidR="005C5D67" w:rsidRPr="005C5D67" w:rsidRDefault="00BE7592">
          <w:pPr>
            <w:pStyle w:val="Inhopg3"/>
            <w:tabs>
              <w:tab w:val="right" w:leader="dot" w:pos="8488"/>
            </w:tabs>
            <w:rPr>
              <w:rFonts w:eastAsiaTheme="minorEastAsia" w:cstheme="minorHAnsi"/>
              <w:noProof/>
              <w:sz w:val="20"/>
              <w:szCs w:val="20"/>
              <w:lang w:eastAsia="nl-BE"/>
            </w:rPr>
          </w:pPr>
          <w:hyperlink w:anchor="_Toc82766391" w:history="1">
            <w:r w:rsidR="005C5D67" w:rsidRPr="005C5D67">
              <w:rPr>
                <w:rStyle w:val="Hyperlink"/>
                <w:rFonts w:cstheme="minorHAnsi"/>
                <w:noProof/>
                <w:sz w:val="20"/>
                <w:szCs w:val="20"/>
              </w:rPr>
              <w:t>2.4.2 Middelen bepaalde duur</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_Toc82766391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6</w:t>
            </w:r>
            <w:r w:rsidR="005C5D67" w:rsidRPr="005C5D67">
              <w:rPr>
                <w:rFonts w:cstheme="minorHAnsi"/>
                <w:noProof/>
                <w:webHidden/>
                <w:sz w:val="20"/>
                <w:szCs w:val="20"/>
              </w:rPr>
              <w:fldChar w:fldCharType="end"/>
            </w:r>
          </w:hyperlink>
        </w:p>
        <w:p w14:paraId="54F21FD5" w14:textId="6439E5B9" w:rsidR="005C5D67" w:rsidRPr="005C5D67" w:rsidRDefault="00BE7592">
          <w:pPr>
            <w:pStyle w:val="Inhopg2"/>
            <w:tabs>
              <w:tab w:val="right" w:leader="dot" w:pos="8488"/>
            </w:tabs>
            <w:rPr>
              <w:rFonts w:eastAsiaTheme="minorEastAsia" w:cstheme="minorHAnsi"/>
              <w:noProof/>
              <w:sz w:val="20"/>
              <w:szCs w:val="20"/>
              <w:lang w:eastAsia="nl-BE"/>
            </w:rPr>
          </w:pPr>
          <w:hyperlink w:anchor="_Toc82766392" w:history="1">
            <w:r w:rsidR="005C5D67" w:rsidRPr="005C5D67">
              <w:rPr>
                <w:rStyle w:val="Hyperlink"/>
                <w:rFonts w:cstheme="minorHAnsi"/>
                <w:noProof/>
                <w:sz w:val="20"/>
                <w:szCs w:val="20"/>
              </w:rPr>
              <w:t>2.3 Jaarrekening</w:t>
            </w:r>
            <w:r w:rsidR="005C5D67" w:rsidRPr="005C5D67">
              <w:rPr>
                <w:rFonts w:cstheme="minorHAnsi"/>
                <w:noProof/>
                <w:webHidden/>
                <w:sz w:val="20"/>
                <w:szCs w:val="20"/>
              </w:rPr>
              <w:tab/>
            </w:r>
            <w:r w:rsidR="005C5D67" w:rsidRPr="005C5D67">
              <w:rPr>
                <w:rFonts w:cstheme="minorHAnsi"/>
                <w:noProof/>
                <w:webHidden/>
                <w:sz w:val="20"/>
                <w:szCs w:val="20"/>
              </w:rPr>
              <w:fldChar w:fldCharType="begin"/>
            </w:r>
            <w:r w:rsidR="005C5D67" w:rsidRPr="005C5D67">
              <w:rPr>
                <w:rFonts w:cstheme="minorHAnsi"/>
                <w:noProof/>
                <w:webHidden/>
                <w:sz w:val="20"/>
                <w:szCs w:val="20"/>
              </w:rPr>
              <w:instrText xml:space="preserve"> PAGEREF _Toc82766392 \h </w:instrText>
            </w:r>
            <w:r w:rsidR="005C5D67" w:rsidRPr="005C5D67">
              <w:rPr>
                <w:rFonts w:cstheme="minorHAnsi"/>
                <w:noProof/>
                <w:webHidden/>
                <w:sz w:val="20"/>
                <w:szCs w:val="20"/>
              </w:rPr>
            </w:r>
            <w:r w:rsidR="005C5D67" w:rsidRPr="005C5D67">
              <w:rPr>
                <w:rFonts w:cstheme="minorHAnsi"/>
                <w:noProof/>
                <w:webHidden/>
                <w:sz w:val="20"/>
                <w:szCs w:val="20"/>
              </w:rPr>
              <w:fldChar w:fldCharType="separate"/>
            </w:r>
            <w:r w:rsidR="00E4266B">
              <w:rPr>
                <w:rFonts w:cstheme="minorHAnsi"/>
                <w:noProof/>
                <w:webHidden/>
                <w:sz w:val="20"/>
                <w:szCs w:val="20"/>
              </w:rPr>
              <w:t>6</w:t>
            </w:r>
            <w:r w:rsidR="005C5D67" w:rsidRPr="005C5D67">
              <w:rPr>
                <w:rFonts w:cstheme="minorHAnsi"/>
                <w:noProof/>
                <w:webHidden/>
                <w:sz w:val="20"/>
                <w:szCs w:val="20"/>
              </w:rPr>
              <w:fldChar w:fldCharType="end"/>
            </w:r>
          </w:hyperlink>
        </w:p>
        <w:p w14:paraId="67BC0D3C" w14:textId="4C9EE9F1" w:rsidR="005C5D67" w:rsidRPr="005C5D67" w:rsidRDefault="00BE7592" w:rsidP="00E4266B">
          <w:pPr>
            <w:pStyle w:val="Inhopg1"/>
            <w:rPr>
              <w:rFonts w:eastAsiaTheme="minorEastAsia"/>
              <w:lang w:eastAsia="nl-BE"/>
            </w:rPr>
          </w:pPr>
          <w:hyperlink w:anchor="_Toc82766393" w:history="1">
            <w:r w:rsidR="005C5D67" w:rsidRPr="005C5D67">
              <w:rPr>
                <w:rStyle w:val="Hyperlink"/>
                <w:rFonts w:asciiTheme="minorHAnsi" w:hAnsiTheme="minorHAnsi" w:cstheme="minorHAnsi"/>
                <w:szCs w:val="20"/>
              </w:rPr>
              <w:t>3 – Werkingskosten</w:t>
            </w:r>
            <w:r w:rsidR="005C5D67" w:rsidRPr="005C5D67">
              <w:rPr>
                <w:webHidden/>
              </w:rPr>
              <w:tab/>
            </w:r>
            <w:r w:rsidR="005C5D67" w:rsidRPr="005C5D67">
              <w:rPr>
                <w:webHidden/>
              </w:rPr>
              <w:fldChar w:fldCharType="begin"/>
            </w:r>
            <w:r w:rsidR="005C5D67" w:rsidRPr="005C5D67">
              <w:rPr>
                <w:webHidden/>
              </w:rPr>
              <w:instrText xml:space="preserve"> PAGEREF _Toc82766393 \h </w:instrText>
            </w:r>
            <w:r w:rsidR="005C5D67" w:rsidRPr="005C5D67">
              <w:rPr>
                <w:webHidden/>
              </w:rPr>
            </w:r>
            <w:r w:rsidR="005C5D67" w:rsidRPr="005C5D67">
              <w:rPr>
                <w:webHidden/>
              </w:rPr>
              <w:fldChar w:fldCharType="separate"/>
            </w:r>
            <w:r w:rsidR="00E4266B">
              <w:rPr>
                <w:webHidden/>
              </w:rPr>
              <w:t>7</w:t>
            </w:r>
            <w:r w:rsidR="005C5D67" w:rsidRPr="005C5D67">
              <w:rPr>
                <w:webHidden/>
              </w:rPr>
              <w:fldChar w:fldCharType="end"/>
            </w:r>
          </w:hyperlink>
        </w:p>
        <w:p w14:paraId="3454B55A" w14:textId="108D8EB2" w:rsidR="005C5D67" w:rsidRPr="005C5D67" w:rsidRDefault="00BE7592" w:rsidP="00E4266B">
          <w:pPr>
            <w:pStyle w:val="Inhopg1"/>
            <w:rPr>
              <w:rFonts w:eastAsiaTheme="minorEastAsia"/>
              <w:lang w:eastAsia="nl-BE"/>
            </w:rPr>
          </w:pPr>
          <w:hyperlink w:anchor="_Toc82766394" w:history="1">
            <w:r w:rsidR="005C5D67" w:rsidRPr="005C5D67">
              <w:rPr>
                <w:rStyle w:val="Hyperlink"/>
                <w:rFonts w:asciiTheme="minorHAnsi" w:hAnsiTheme="minorHAnsi" w:cstheme="minorHAnsi"/>
                <w:szCs w:val="20"/>
              </w:rPr>
              <w:t>4 – Evaluatierapport</w:t>
            </w:r>
            <w:r w:rsidR="005C5D67" w:rsidRPr="005C5D67">
              <w:rPr>
                <w:webHidden/>
              </w:rPr>
              <w:tab/>
            </w:r>
            <w:r w:rsidR="005C5D67" w:rsidRPr="005C5D67">
              <w:rPr>
                <w:webHidden/>
              </w:rPr>
              <w:fldChar w:fldCharType="begin"/>
            </w:r>
            <w:r w:rsidR="005C5D67" w:rsidRPr="005C5D67">
              <w:rPr>
                <w:webHidden/>
              </w:rPr>
              <w:instrText xml:space="preserve"> PAGEREF _Toc82766394 \h </w:instrText>
            </w:r>
            <w:r w:rsidR="005C5D67" w:rsidRPr="005C5D67">
              <w:rPr>
                <w:webHidden/>
              </w:rPr>
            </w:r>
            <w:r w:rsidR="005C5D67" w:rsidRPr="005C5D67">
              <w:rPr>
                <w:webHidden/>
              </w:rPr>
              <w:fldChar w:fldCharType="separate"/>
            </w:r>
            <w:r w:rsidR="00E4266B">
              <w:rPr>
                <w:webHidden/>
              </w:rPr>
              <w:t>7</w:t>
            </w:r>
            <w:r w:rsidR="005C5D67" w:rsidRPr="005C5D67">
              <w:rPr>
                <w:webHidden/>
              </w:rPr>
              <w:fldChar w:fldCharType="end"/>
            </w:r>
          </w:hyperlink>
        </w:p>
        <w:p w14:paraId="30BE0F85" w14:textId="449D491C" w:rsidR="005C5D67" w:rsidRPr="005C5D67" w:rsidRDefault="00BE7592" w:rsidP="00E4266B">
          <w:pPr>
            <w:pStyle w:val="Inhopg1"/>
            <w:rPr>
              <w:rFonts w:eastAsiaTheme="minorEastAsia"/>
              <w:lang w:eastAsia="nl-BE"/>
            </w:rPr>
          </w:pPr>
          <w:hyperlink w:anchor="_Toc82766395" w:history="1">
            <w:r w:rsidR="005C5D67" w:rsidRPr="005C5D67">
              <w:rPr>
                <w:rStyle w:val="Hyperlink"/>
                <w:rFonts w:asciiTheme="minorHAnsi" w:hAnsiTheme="minorHAnsi" w:cstheme="minorHAnsi"/>
                <w:szCs w:val="20"/>
              </w:rPr>
              <w:t>5 – Werkingsdocument</w:t>
            </w:r>
            <w:r w:rsidR="005C5D67" w:rsidRPr="005C5D67">
              <w:rPr>
                <w:webHidden/>
              </w:rPr>
              <w:tab/>
            </w:r>
            <w:r w:rsidR="005C5D67" w:rsidRPr="005C5D67">
              <w:rPr>
                <w:webHidden/>
              </w:rPr>
              <w:fldChar w:fldCharType="begin"/>
            </w:r>
            <w:r w:rsidR="005C5D67" w:rsidRPr="005C5D67">
              <w:rPr>
                <w:webHidden/>
              </w:rPr>
              <w:instrText xml:space="preserve"> PAGEREF _Toc82766395 \h </w:instrText>
            </w:r>
            <w:r w:rsidR="005C5D67" w:rsidRPr="005C5D67">
              <w:rPr>
                <w:webHidden/>
              </w:rPr>
            </w:r>
            <w:r w:rsidR="005C5D67" w:rsidRPr="005C5D67">
              <w:rPr>
                <w:webHidden/>
              </w:rPr>
              <w:fldChar w:fldCharType="separate"/>
            </w:r>
            <w:r w:rsidR="00E4266B">
              <w:rPr>
                <w:webHidden/>
              </w:rPr>
              <w:t>13</w:t>
            </w:r>
            <w:r w:rsidR="005C5D67" w:rsidRPr="005C5D67">
              <w:rPr>
                <w:webHidden/>
              </w:rPr>
              <w:fldChar w:fldCharType="end"/>
            </w:r>
          </w:hyperlink>
        </w:p>
        <w:p w14:paraId="06662248" w14:textId="6F415C8D" w:rsidR="005C5D67" w:rsidRDefault="00BE7592" w:rsidP="00E4266B">
          <w:pPr>
            <w:pStyle w:val="Inhopg1"/>
            <w:rPr>
              <w:rFonts w:eastAsiaTheme="minorEastAsia"/>
              <w:sz w:val="22"/>
              <w:szCs w:val="22"/>
              <w:lang w:eastAsia="nl-BE"/>
            </w:rPr>
          </w:pPr>
          <w:hyperlink w:anchor="_Toc82766396" w:history="1">
            <w:r w:rsidR="005C5D67" w:rsidRPr="005C5D67">
              <w:rPr>
                <w:rStyle w:val="Hyperlink"/>
                <w:rFonts w:asciiTheme="minorHAnsi" w:hAnsiTheme="minorHAnsi" w:cstheme="minorHAnsi"/>
                <w:szCs w:val="20"/>
              </w:rPr>
              <w:t>Algemene conclusie</w:t>
            </w:r>
            <w:r w:rsidR="005C5D67" w:rsidRPr="005C5D67">
              <w:rPr>
                <w:webHidden/>
              </w:rPr>
              <w:tab/>
            </w:r>
            <w:r w:rsidR="005C5D67" w:rsidRPr="005C5D67">
              <w:rPr>
                <w:webHidden/>
              </w:rPr>
              <w:fldChar w:fldCharType="begin"/>
            </w:r>
            <w:r w:rsidR="005C5D67" w:rsidRPr="005C5D67">
              <w:rPr>
                <w:webHidden/>
              </w:rPr>
              <w:instrText xml:space="preserve"> PAGEREF _Toc82766396 \h </w:instrText>
            </w:r>
            <w:r w:rsidR="005C5D67" w:rsidRPr="005C5D67">
              <w:rPr>
                <w:webHidden/>
              </w:rPr>
            </w:r>
            <w:r w:rsidR="005C5D67" w:rsidRPr="005C5D67">
              <w:rPr>
                <w:webHidden/>
              </w:rPr>
              <w:fldChar w:fldCharType="separate"/>
            </w:r>
            <w:r w:rsidR="00E4266B">
              <w:rPr>
                <w:webHidden/>
              </w:rPr>
              <w:t>14</w:t>
            </w:r>
            <w:r w:rsidR="005C5D67" w:rsidRPr="005C5D67">
              <w:rPr>
                <w:webHidden/>
              </w:rPr>
              <w:fldChar w:fldCharType="end"/>
            </w:r>
          </w:hyperlink>
        </w:p>
        <w:p w14:paraId="48F38507" w14:textId="167D4D7A" w:rsidR="00721DCE" w:rsidRPr="005C5D67" w:rsidRDefault="00721DCE">
          <w:pPr>
            <w:rPr>
              <w:rFonts w:ascii="Calibri" w:hAnsi="Calibri"/>
              <w:sz w:val="20"/>
              <w:szCs w:val="20"/>
            </w:rPr>
          </w:pPr>
          <w:r w:rsidRPr="005C5D67">
            <w:rPr>
              <w:rFonts w:ascii="Calibri" w:hAnsi="Calibri"/>
              <w:b/>
              <w:bCs/>
              <w:sz w:val="20"/>
              <w:szCs w:val="20"/>
              <w:lang w:val="nl-NL"/>
            </w:rPr>
            <w:fldChar w:fldCharType="end"/>
          </w:r>
        </w:p>
      </w:sdtContent>
    </w:sdt>
    <w:p w14:paraId="41433609" w14:textId="77777777" w:rsidR="007A44B3" w:rsidRPr="00CE05D7" w:rsidRDefault="007A44B3" w:rsidP="007A44B3">
      <w:pPr>
        <w:rPr>
          <w:rFonts w:ascii="Calibri" w:hAnsi="Calibri"/>
          <w:sz w:val="28"/>
          <w:szCs w:val="28"/>
        </w:rPr>
      </w:pPr>
    </w:p>
    <w:p w14:paraId="4A7CBE9A" w14:textId="77777777" w:rsidR="00F83AB0" w:rsidRDefault="00F83AB0" w:rsidP="00CA4303">
      <w:pPr>
        <w:pStyle w:val="Kop1"/>
        <w:rPr>
          <w:rStyle w:val="Intensievebenadrukking"/>
          <w:rFonts w:ascii="Calibri" w:hAnsi="Calibri" w:cs="Calibri"/>
          <w:i w:val="0"/>
          <w:iCs w:val="0"/>
          <w:color w:val="5B9BD5" w:themeColor="accent5"/>
          <w:sz w:val="28"/>
          <w:u w:val="single"/>
        </w:rPr>
        <w:sectPr w:rsidR="00F83AB0" w:rsidSect="00E3437D">
          <w:footerReference w:type="even" r:id="rId8"/>
          <w:footerReference w:type="default" r:id="rId9"/>
          <w:headerReference w:type="first" r:id="rId10"/>
          <w:footerReference w:type="first" r:id="rId11"/>
          <w:pgSz w:w="11900" w:h="16840"/>
          <w:pgMar w:top="1134" w:right="1701" w:bottom="1814" w:left="1701" w:header="454" w:footer="454" w:gutter="0"/>
          <w:cols w:space="708"/>
          <w:titlePg/>
          <w:docGrid w:linePitch="360"/>
        </w:sectPr>
      </w:pPr>
    </w:p>
    <w:p w14:paraId="2EA8F0CA" w14:textId="0BAD40D1" w:rsidR="007A44B3" w:rsidRPr="00CE05D7" w:rsidRDefault="007A44B3" w:rsidP="00CA4303">
      <w:pPr>
        <w:pStyle w:val="Kop1"/>
        <w:rPr>
          <w:rStyle w:val="Intensievebenadrukking"/>
          <w:rFonts w:ascii="Calibri" w:hAnsi="Calibri" w:cs="Calibri"/>
          <w:i w:val="0"/>
          <w:iCs w:val="0"/>
          <w:color w:val="5B9BD5" w:themeColor="accent5"/>
          <w:sz w:val="28"/>
          <w:u w:val="single"/>
        </w:rPr>
      </w:pPr>
      <w:bookmarkStart w:id="0" w:name="_Toc82766384"/>
      <w:r w:rsidRPr="00CE05D7">
        <w:rPr>
          <w:rStyle w:val="Intensievebenadrukking"/>
          <w:rFonts w:ascii="Calibri" w:hAnsi="Calibri" w:cs="Calibri"/>
          <w:i w:val="0"/>
          <w:iCs w:val="0"/>
          <w:color w:val="5B9BD5" w:themeColor="accent5"/>
          <w:sz w:val="28"/>
          <w:u w:val="single"/>
        </w:rPr>
        <w:lastRenderedPageBreak/>
        <w:t>1 – Juridisch kader</w:t>
      </w:r>
      <w:bookmarkEnd w:id="0"/>
    </w:p>
    <w:p w14:paraId="222A3CDE" w14:textId="79A137E4" w:rsidR="007A44B3" w:rsidRPr="00CE05D7" w:rsidRDefault="007A44B3" w:rsidP="00D0717A">
      <w:pPr>
        <w:rPr>
          <w:rFonts w:ascii="Calibri" w:hAnsi="Calibri"/>
          <w:sz w:val="22"/>
          <w:szCs w:val="22"/>
        </w:rPr>
      </w:pPr>
      <w:r w:rsidRPr="00CE05D7">
        <w:rPr>
          <w:rFonts w:ascii="Calibri" w:hAnsi="Calibri"/>
          <w:sz w:val="22"/>
          <w:szCs w:val="22"/>
        </w:rPr>
        <w:t xml:space="preserve">In toepassing van de wet van 7 januari 1958 met betrekking op de fondsen van bestaanszekerheid en het koninklijk besluit van 18 juli 2002 houdende maatregelen met het oog op de bevordering van de tewerkstelling in de non-profitsector, wordt een jaarrapport </w:t>
      </w:r>
      <w:r w:rsidR="004D6AB2" w:rsidRPr="00CE05D7">
        <w:rPr>
          <w:rFonts w:ascii="Calibri" w:hAnsi="Calibri"/>
          <w:sz w:val="22"/>
          <w:szCs w:val="22"/>
        </w:rPr>
        <w:t xml:space="preserve">gemaakt over de </w:t>
      </w:r>
      <w:proofErr w:type="spellStart"/>
      <w:r w:rsidR="004D6AB2" w:rsidRPr="00CE05D7">
        <w:rPr>
          <w:rFonts w:ascii="Calibri" w:hAnsi="Calibri"/>
          <w:sz w:val="22"/>
          <w:szCs w:val="22"/>
        </w:rPr>
        <w:t>socialemaribel</w:t>
      </w:r>
      <w:r w:rsidRPr="00CE05D7">
        <w:rPr>
          <w:rFonts w:ascii="Calibri" w:hAnsi="Calibri"/>
          <w:sz w:val="22"/>
          <w:szCs w:val="22"/>
        </w:rPr>
        <w:t>tewerkstellingen</w:t>
      </w:r>
      <w:proofErr w:type="spellEnd"/>
      <w:r w:rsidRPr="00CE05D7">
        <w:rPr>
          <w:rFonts w:ascii="Calibri" w:hAnsi="Calibri"/>
          <w:sz w:val="22"/>
          <w:szCs w:val="22"/>
        </w:rPr>
        <w:t xml:space="preserve"> in 20</w:t>
      </w:r>
      <w:r w:rsidR="00364230">
        <w:rPr>
          <w:rFonts w:ascii="Calibri" w:hAnsi="Calibri"/>
          <w:sz w:val="22"/>
          <w:szCs w:val="22"/>
        </w:rPr>
        <w:t>2</w:t>
      </w:r>
      <w:r w:rsidR="009847EC">
        <w:rPr>
          <w:rFonts w:ascii="Calibri" w:hAnsi="Calibri"/>
          <w:sz w:val="22"/>
          <w:szCs w:val="22"/>
        </w:rPr>
        <w:t>1</w:t>
      </w:r>
      <w:r w:rsidRPr="00CE05D7">
        <w:rPr>
          <w:rFonts w:ascii="Calibri" w:hAnsi="Calibri"/>
          <w:sz w:val="22"/>
          <w:szCs w:val="22"/>
        </w:rPr>
        <w:t xml:space="preserve">. </w:t>
      </w:r>
    </w:p>
    <w:p w14:paraId="496DCF10" w14:textId="77777777" w:rsidR="007A44B3" w:rsidRPr="00CE05D7" w:rsidRDefault="007A44B3" w:rsidP="007A44B3">
      <w:pPr>
        <w:rPr>
          <w:rFonts w:ascii="Calibri" w:hAnsi="Calibri"/>
          <w:sz w:val="28"/>
          <w:szCs w:val="28"/>
        </w:rPr>
      </w:pPr>
    </w:p>
    <w:p w14:paraId="14AD7E6B" w14:textId="77777777" w:rsidR="007A44B3" w:rsidRPr="00CE05D7" w:rsidRDefault="007A44B3" w:rsidP="00CA4303">
      <w:pPr>
        <w:pStyle w:val="Kop1"/>
        <w:rPr>
          <w:rStyle w:val="Intensievebenadrukking"/>
          <w:rFonts w:ascii="Calibri" w:hAnsi="Calibri" w:cs="Calibri"/>
          <w:i w:val="0"/>
          <w:iCs w:val="0"/>
          <w:color w:val="5B9BD5" w:themeColor="accent5"/>
          <w:sz w:val="28"/>
          <w:u w:val="single"/>
        </w:rPr>
      </w:pPr>
      <w:bookmarkStart w:id="1" w:name="_Toc82766385"/>
      <w:r w:rsidRPr="00CE05D7">
        <w:rPr>
          <w:rStyle w:val="Intensievebenadrukking"/>
          <w:rFonts w:ascii="Calibri" w:hAnsi="Calibri" w:cs="Calibri"/>
          <w:i w:val="0"/>
          <w:iCs w:val="0"/>
          <w:color w:val="5B9BD5" w:themeColor="accent5"/>
          <w:sz w:val="28"/>
          <w:u w:val="single"/>
        </w:rPr>
        <w:t>2 – Sociale Maribel in cijfers</w:t>
      </w:r>
      <w:bookmarkEnd w:id="1"/>
    </w:p>
    <w:p w14:paraId="5ED78E09" w14:textId="77777777" w:rsidR="007A44B3" w:rsidRPr="00CE05D7" w:rsidRDefault="007A44B3" w:rsidP="00D0717A">
      <w:pPr>
        <w:pStyle w:val="Kop2"/>
        <w:ind w:firstLine="284"/>
        <w:rPr>
          <w:rStyle w:val="Intensievebenadrukking"/>
          <w:rFonts w:ascii="Calibri" w:hAnsi="Calibri" w:cs="Calibri"/>
          <w:i w:val="0"/>
          <w:iCs w:val="0"/>
          <w:color w:val="5B9BD5" w:themeColor="accent5"/>
          <w:sz w:val="24"/>
          <w:u w:val="single"/>
        </w:rPr>
      </w:pPr>
      <w:bookmarkStart w:id="2" w:name="_Toc82766386"/>
      <w:r w:rsidRPr="00CE05D7">
        <w:rPr>
          <w:rStyle w:val="Intensievebenadrukking"/>
          <w:rFonts w:ascii="Calibri" w:hAnsi="Calibri" w:cs="Calibri"/>
          <w:i w:val="0"/>
          <w:iCs w:val="0"/>
          <w:color w:val="5B9BD5" w:themeColor="accent5"/>
          <w:sz w:val="24"/>
          <w:u w:val="single"/>
        </w:rPr>
        <w:t>2.1 Dotatie</w:t>
      </w:r>
      <w:r w:rsidR="00D0717A" w:rsidRPr="00CE05D7">
        <w:rPr>
          <w:rStyle w:val="Intensievebenadrukking"/>
          <w:rFonts w:ascii="Calibri" w:hAnsi="Calibri" w:cs="Calibri"/>
          <w:i w:val="0"/>
          <w:iCs w:val="0"/>
          <w:color w:val="5B9BD5" w:themeColor="accent5"/>
          <w:sz w:val="24"/>
          <w:u w:val="single"/>
        </w:rPr>
        <w:t xml:space="preserve"> sociale </w:t>
      </w:r>
      <w:proofErr w:type="spellStart"/>
      <w:r w:rsidR="00D0717A" w:rsidRPr="00CE05D7">
        <w:rPr>
          <w:rStyle w:val="Intensievebenadrukking"/>
          <w:rFonts w:ascii="Calibri" w:hAnsi="Calibri" w:cs="Calibri"/>
          <w:i w:val="0"/>
          <w:iCs w:val="0"/>
          <w:color w:val="5B9BD5" w:themeColor="accent5"/>
          <w:sz w:val="24"/>
          <w:u w:val="single"/>
        </w:rPr>
        <w:t>maribel</w:t>
      </w:r>
      <w:bookmarkEnd w:id="2"/>
      <w:proofErr w:type="spellEnd"/>
    </w:p>
    <w:p w14:paraId="0E70CDD5" w14:textId="1A104B65" w:rsidR="00CA4303" w:rsidRDefault="004D6AB2" w:rsidP="00D0717A">
      <w:pPr>
        <w:rPr>
          <w:rStyle w:val="Intensievebenadrukking"/>
          <w:rFonts w:ascii="Calibri" w:hAnsi="Calibri" w:cstheme="minorHAnsi"/>
          <w:i w:val="0"/>
          <w:color w:val="auto"/>
          <w:sz w:val="22"/>
        </w:rPr>
      </w:pPr>
      <w:r w:rsidRPr="00CE05D7">
        <w:rPr>
          <w:rStyle w:val="Intensievebenadrukking"/>
          <w:rFonts w:ascii="Calibri" w:hAnsi="Calibri" w:cstheme="minorHAnsi"/>
          <w:i w:val="0"/>
          <w:color w:val="auto"/>
          <w:sz w:val="22"/>
        </w:rPr>
        <w:t>In 20</w:t>
      </w:r>
      <w:r w:rsidR="00364230">
        <w:rPr>
          <w:rStyle w:val="Intensievebenadrukking"/>
          <w:rFonts w:ascii="Calibri" w:hAnsi="Calibri" w:cstheme="minorHAnsi"/>
          <w:i w:val="0"/>
          <w:color w:val="auto"/>
          <w:sz w:val="22"/>
        </w:rPr>
        <w:t>2</w:t>
      </w:r>
      <w:r w:rsidR="004D0870">
        <w:rPr>
          <w:rStyle w:val="Intensievebenadrukking"/>
          <w:rFonts w:ascii="Calibri" w:hAnsi="Calibri" w:cstheme="minorHAnsi"/>
          <w:i w:val="0"/>
          <w:color w:val="auto"/>
          <w:sz w:val="22"/>
        </w:rPr>
        <w:t>1</w:t>
      </w:r>
      <w:r w:rsidR="007A44B3" w:rsidRPr="00CE05D7">
        <w:rPr>
          <w:rStyle w:val="Intensievebenadrukking"/>
          <w:rFonts w:ascii="Calibri" w:hAnsi="Calibri" w:cstheme="minorHAnsi"/>
          <w:i w:val="0"/>
          <w:color w:val="auto"/>
          <w:sz w:val="22"/>
        </w:rPr>
        <w:t xml:space="preserve"> bedroeg de </w:t>
      </w:r>
      <w:proofErr w:type="spellStart"/>
      <w:r w:rsidR="007A44B3" w:rsidRPr="00CE05D7">
        <w:rPr>
          <w:rStyle w:val="Intensievebenadrukking"/>
          <w:rFonts w:ascii="Calibri" w:hAnsi="Calibri" w:cstheme="minorHAnsi"/>
          <w:i w:val="0"/>
          <w:color w:val="auto"/>
          <w:sz w:val="22"/>
        </w:rPr>
        <w:t>socialemaribeldotatie</w:t>
      </w:r>
      <w:proofErr w:type="spellEnd"/>
      <w:r w:rsidR="007D15DA" w:rsidRPr="00CE05D7">
        <w:rPr>
          <w:rStyle w:val="Intensievebenadrukking"/>
          <w:rFonts w:ascii="Calibri" w:hAnsi="Calibri" w:cstheme="minorHAnsi"/>
          <w:b/>
          <w:i w:val="0"/>
          <w:color w:val="auto"/>
          <w:sz w:val="22"/>
        </w:rPr>
        <w:t xml:space="preserve"> </w:t>
      </w:r>
      <w:r w:rsidR="007D15DA" w:rsidRPr="00CE05D7">
        <w:rPr>
          <w:rStyle w:val="Intensievebenadrukking"/>
          <w:rFonts w:ascii="Calibri" w:hAnsi="Calibri" w:cstheme="minorHAnsi"/>
          <w:i w:val="0"/>
          <w:color w:val="auto"/>
          <w:sz w:val="22"/>
        </w:rPr>
        <w:t xml:space="preserve">€ </w:t>
      </w:r>
      <w:r w:rsidR="00364230" w:rsidRPr="00D542D7">
        <w:rPr>
          <w:rStyle w:val="Intensievebenadrukking"/>
          <w:rFonts w:ascii="Calibri" w:hAnsi="Calibri" w:cstheme="minorHAnsi"/>
          <w:i w:val="0"/>
          <w:color w:val="auto"/>
          <w:sz w:val="22"/>
        </w:rPr>
        <w:t>3</w:t>
      </w:r>
      <w:r w:rsidR="00866544" w:rsidRPr="00D542D7">
        <w:rPr>
          <w:rStyle w:val="Intensievebenadrukking"/>
          <w:rFonts w:ascii="Calibri" w:hAnsi="Calibri" w:cstheme="minorHAnsi"/>
          <w:i w:val="0"/>
          <w:color w:val="auto"/>
          <w:sz w:val="22"/>
        </w:rPr>
        <w:t>1</w:t>
      </w:r>
      <w:r w:rsidR="00364230" w:rsidRPr="00D542D7">
        <w:rPr>
          <w:rStyle w:val="Intensievebenadrukking"/>
          <w:rFonts w:ascii="Calibri" w:hAnsi="Calibri" w:cstheme="minorHAnsi"/>
          <w:i w:val="0"/>
          <w:color w:val="auto"/>
          <w:sz w:val="22"/>
        </w:rPr>
        <w:t>.</w:t>
      </w:r>
      <w:r w:rsidR="00866544" w:rsidRPr="00D542D7">
        <w:rPr>
          <w:rStyle w:val="Intensievebenadrukking"/>
          <w:rFonts w:ascii="Calibri" w:hAnsi="Calibri" w:cstheme="minorHAnsi"/>
          <w:i w:val="0"/>
          <w:color w:val="auto"/>
          <w:sz w:val="22"/>
        </w:rPr>
        <w:t>358.059</w:t>
      </w:r>
      <w:r w:rsidR="00EF0BAA" w:rsidRPr="00D542D7">
        <w:rPr>
          <w:rStyle w:val="Intensievebenadrukking"/>
          <w:rFonts w:ascii="Calibri" w:hAnsi="Calibri" w:cstheme="minorHAnsi"/>
          <w:i w:val="0"/>
          <w:color w:val="auto"/>
          <w:sz w:val="22"/>
        </w:rPr>
        <w:t>,</w:t>
      </w:r>
      <w:r w:rsidR="00866544" w:rsidRPr="00D542D7">
        <w:rPr>
          <w:rStyle w:val="Intensievebenadrukking"/>
          <w:rFonts w:ascii="Calibri" w:hAnsi="Calibri" w:cstheme="minorHAnsi"/>
          <w:i w:val="0"/>
          <w:color w:val="auto"/>
          <w:sz w:val="22"/>
        </w:rPr>
        <w:t>95</w:t>
      </w:r>
      <w:r w:rsidR="00EF0BAA">
        <w:rPr>
          <w:rStyle w:val="Intensievebenadrukking"/>
          <w:rFonts w:ascii="Calibri" w:hAnsi="Calibri" w:cstheme="minorHAnsi"/>
          <w:i w:val="0"/>
          <w:color w:val="auto"/>
          <w:sz w:val="22"/>
        </w:rPr>
        <w:t xml:space="preserve"> .</w:t>
      </w:r>
      <w:r w:rsidR="008C13D6" w:rsidRPr="00CE05D7">
        <w:rPr>
          <w:rStyle w:val="Intensievebenadrukking"/>
          <w:rFonts w:ascii="Calibri" w:hAnsi="Calibri" w:cstheme="minorHAnsi"/>
          <w:color w:val="auto"/>
          <w:sz w:val="22"/>
        </w:rPr>
        <w:t xml:space="preserve"> </w:t>
      </w:r>
      <w:r w:rsidR="00EB09E8" w:rsidRPr="00EB09E8">
        <w:rPr>
          <w:rStyle w:val="Intensievebenadrukking"/>
          <w:rFonts w:ascii="Calibri" w:hAnsi="Calibri" w:cstheme="minorHAnsi"/>
          <w:i w:val="0"/>
          <w:iCs w:val="0"/>
          <w:color w:val="auto"/>
          <w:sz w:val="22"/>
        </w:rPr>
        <w:t>In vergelijking met 2020</w:t>
      </w:r>
      <w:r w:rsidR="00EB09E8">
        <w:rPr>
          <w:rStyle w:val="Intensievebenadrukking"/>
          <w:rFonts w:ascii="Calibri" w:hAnsi="Calibri" w:cstheme="minorHAnsi"/>
          <w:color w:val="auto"/>
          <w:sz w:val="22"/>
        </w:rPr>
        <w:t xml:space="preserve"> </w:t>
      </w:r>
      <w:r w:rsidR="007D15DA" w:rsidRPr="00CE05D7">
        <w:rPr>
          <w:rStyle w:val="Intensievebenadrukking"/>
          <w:rFonts w:ascii="Calibri" w:hAnsi="Calibri" w:cstheme="minorHAnsi"/>
          <w:b/>
          <w:i w:val="0"/>
          <w:color w:val="auto"/>
          <w:sz w:val="22"/>
        </w:rPr>
        <w:t xml:space="preserve">was er een stijging van </w:t>
      </w:r>
      <w:r w:rsidR="007D15DA" w:rsidRPr="00D542D7">
        <w:rPr>
          <w:rStyle w:val="Intensievebenadrukking"/>
          <w:rFonts w:ascii="Calibri" w:hAnsi="Calibri" w:cstheme="minorHAnsi"/>
          <w:b/>
          <w:i w:val="0"/>
          <w:color w:val="auto"/>
          <w:sz w:val="22"/>
        </w:rPr>
        <w:t xml:space="preserve">€ </w:t>
      </w:r>
      <w:r w:rsidR="00866544" w:rsidRPr="00D542D7">
        <w:rPr>
          <w:rStyle w:val="Intensievebenadrukking"/>
          <w:rFonts w:ascii="Calibri" w:hAnsi="Calibri" w:cstheme="minorHAnsi"/>
          <w:b/>
          <w:i w:val="0"/>
          <w:color w:val="auto"/>
          <w:sz w:val="22"/>
        </w:rPr>
        <w:t>643.754</w:t>
      </w:r>
      <w:r w:rsidR="00EF0BAA" w:rsidRPr="00D542D7">
        <w:rPr>
          <w:rStyle w:val="Intensievebenadrukking"/>
          <w:rFonts w:ascii="Calibri" w:hAnsi="Calibri" w:cstheme="minorHAnsi"/>
          <w:b/>
          <w:i w:val="0"/>
          <w:color w:val="auto"/>
          <w:sz w:val="22"/>
        </w:rPr>
        <w:t>,</w:t>
      </w:r>
      <w:r w:rsidR="00866544" w:rsidRPr="00D542D7">
        <w:rPr>
          <w:rStyle w:val="Intensievebenadrukking"/>
          <w:rFonts w:ascii="Calibri" w:hAnsi="Calibri" w:cstheme="minorHAnsi"/>
          <w:b/>
          <w:i w:val="0"/>
          <w:color w:val="auto"/>
          <w:sz w:val="22"/>
        </w:rPr>
        <w:t>88</w:t>
      </w:r>
      <w:r w:rsidR="0014281B" w:rsidRPr="00CE05D7">
        <w:rPr>
          <w:rStyle w:val="Intensievebenadrukking"/>
          <w:rFonts w:ascii="Calibri" w:hAnsi="Calibri" w:cstheme="minorHAnsi"/>
          <w:i w:val="0"/>
          <w:color w:val="auto"/>
          <w:sz w:val="22"/>
        </w:rPr>
        <w:t xml:space="preserve">. </w:t>
      </w:r>
      <w:r w:rsidR="002D7B11">
        <w:rPr>
          <w:rStyle w:val="Intensievebenadrukking"/>
          <w:rFonts w:ascii="Calibri" w:hAnsi="Calibri" w:cstheme="minorHAnsi"/>
          <w:i w:val="0"/>
          <w:color w:val="auto"/>
          <w:sz w:val="22"/>
        </w:rPr>
        <w:t xml:space="preserve">Deze stijging is te danken aan een toename van het aantal </w:t>
      </w:r>
      <w:proofErr w:type="spellStart"/>
      <w:r w:rsidR="002D7B11" w:rsidRPr="00CE05D7">
        <w:rPr>
          <w:rStyle w:val="Intensievebenadrukking"/>
          <w:rFonts w:ascii="Calibri" w:hAnsi="Calibri" w:cstheme="minorHAnsi"/>
          <w:i w:val="0"/>
          <w:color w:val="auto"/>
          <w:sz w:val="22"/>
        </w:rPr>
        <w:t>rechtopenend</w:t>
      </w:r>
      <w:r w:rsidR="002D7B11" w:rsidRPr="00D542D7">
        <w:rPr>
          <w:rStyle w:val="Intensievebenadrukking"/>
          <w:rFonts w:ascii="Calibri" w:hAnsi="Calibri" w:cstheme="minorHAnsi"/>
          <w:bCs/>
          <w:i w:val="0"/>
          <w:color w:val="auto"/>
          <w:sz w:val="22"/>
        </w:rPr>
        <w:t>e</w:t>
      </w:r>
      <w:proofErr w:type="spellEnd"/>
      <w:r w:rsidR="002D7B11" w:rsidRPr="00CE05D7">
        <w:rPr>
          <w:rStyle w:val="Intensievebenadrukking"/>
          <w:rFonts w:ascii="Calibri" w:hAnsi="Calibri" w:cstheme="minorHAnsi"/>
          <w:b/>
          <w:i w:val="0"/>
          <w:color w:val="auto"/>
          <w:sz w:val="22"/>
        </w:rPr>
        <w:t xml:space="preserve"> </w:t>
      </w:r>
      <w:r w:rsidR="002D7B11" w:rsidRPr="00CE05D7">
        <w:rPr>
          <w:rStyle w:val="Intensievebenadrukking"/>
          <w:rFonts w:ascii="Calibri" w:hAnsi="Calibri" w:cstheme="minorHAnsi"/>
          <w:i w:val="0"/>
          <w:color w:val="auto"/>
          <w:sz w:val="22"/>
        </w:rPr>
        <w:t>werknemers</w:t>
      </w:r>
      <w:r w:rsidR="002D7B11">
        <w:rPr>
          <w:rStyle w:val="Intensievebenadrukking"/>
          <w:rFonts w:ascii="Calibri" w:hAnsi="Calibri" w:cstheme="minorHAnsi"/>
          <w:i w:val="0"/>
          <w:color w:val="auto"/>
          <w:sz w:val="22"/>
        </w:rPr>
        <w:t xml:space="preserve"> </w:t>
      </w:r>
      <w:r w:rsidR="00EB09E8">
        <w:rPr>
          <w:rStyle w:val="Intensievebenadrukking"/>
          <w:rFonts w:ascii="Calibri" w:hAnsi="Calibri" w:cstheme="minorHAnsi"/>
          <w:i w:val="0"/>
          <w:color w:val="auto"/>
          <w:sz w:val="22"/>
        </w:rPr>
        <w:t xml:space="preserve">in 2019. In vergelijking met 2018 steeg het aantal </w:t>
      </w:r>
      <w:proofErr w:type="spellStart"/>
      <w:r w:rsidR="00EB09E8" w:rsidRPr="00CE05D7">
        <w:rPr>
          <w:rStyle w:val="Intensievebenadrukking"/>
          <w:rFonts w:ascii="Calibri" w:hAnsi="Calibri" w:cstheme="minorHAnsi"/>
          <w:i w:val="0"/>
          <w:color w:val="auto"/>
          <w:sz w:val="22"/>
        </w:rPr>
        <w:t>rechtopenend</w:t>
      </w:r>
      <w:r w:rsidR="00EB09E8" w:rsidRPr="00D542D7">
        <w:rPr>
          <w:rStyle w:val="Intensievebenadrukking"/>
          <w:rFonts w:ascii="Calibri" w:hAnsi="Calibri" w:cstheme="minorHAnsi"/>
          <w:bCs/>
          <w:i w:val="0"/>
          <w:color w:val="auto"/>
          <w:sz w:val="22"/>
        </w:rPr>
        <w:t>e</w:t>
      </w:r>
      <w:proofErr w:type="spellEnd"/>
      <w:r w:rsidR="00EB09E8" w:rsidRPr="00CE05D7">
        <w:rPr>
          <w:rStyle w:val="Intensievebenadrukking"/>
          <w:rFonts w:ascii="Calibri" w:hAnsi="Calibri" w:cstheme="minorHAnsi"/>
          <w:b/>
          <w:i w:val="0"/>
          <w:color w:val="auto"/>
          <w:sz w:val="22"/>
        </w:rPr>
        <w:t xml:space="preserve"> </w:t>
      </w:r>
      <w:r w:rsidR="00EB09E8" w:rsidRPr="00CE05D7">
        <w:rPr>
          <w:rStyle w:val="Intensievebenadrukking"/>
          <w:rFonts w:ascii="Calibri" w:hAnsi="Calibri" w:cstheme="minorHAnsi"/>
          <w:i w:val="0"/>
          <w:color w:val="auto"/>
          <w:sz w:val="22"/>
        </w:rPr>
        <w:t>werknemers</w:t>
      </w:r>
      <w:r w:rsidR="00EB09E8">
        <w:rPr>
          <w:rStyle w:val="Intensievebenadrukking"/>
          <w:rFonts w:ascii="Calibri" w:hAnsi="Calibri" w:cstheme="minorHAnsi"/>
          <w:i w:val="0"/>
          <w:color w:val="auto"/>
          <w:sz w:val="22"/>
        </w:rPr>
        <w:t xml:space="preserve"> in 2019 met 322 van </w:t>
      </w:r>
      <w:r w:rsidR="002D7B11">
        <w:rPr>
          <w:rStyle w:val="Intensievebenadrukking"/>
          <w:rFonts w:ascii="Calibri" w:hAnsi="Calibri" w:cstheme="minorHAnsi"/>
          <w:i w:val="0"/>
          <w:color w:val="auto"/>
          <w:sz w:val="22"/>
        </w:rPr>
        <w:t xml:space="preserve"> 15.363</w:t>
      </w:r>
      <w:r w:rsidR="0014281B" w:rsidRPr="00CE05D7">
        <w:rPr>
          <w:rStyle w:val="Intensievebenadrukking"/>
          <w:rFonts w:ascii="Calibri" w:hAnsi="Calibri" w:cstheme="minorHAnsi"/>
          <w:i w:val="0"/>
          <w:color w:val="auto"/>
          <w:sz w:val="22"/>
        </w:rPr>
        <w:t xml:space="preserve"> </w:t>
      </w:r>
      <w:r w:rsidR="00EB09E8">
        <w:rPr>
          <w:rStyle w:val="Intensievebenadrukking"/>
          <w:rFonts w:ascii="Calibri" w:hAnsi="Calibri" w:cstheme="minorHAnsi"/>
          <w:i w:val="0"/>
          <w:color w:val="auto"/>
          <w:sz w:val="22"/>
        </w:rPr>
        <w:t>naar</w:t>
      </w:r>
      <w:r w:rsidR="00CA4303" w:rsidRPr="00D542D7">
        <w:rPr>
          <w:rStyle w:val="Intensievebenadrukking"/>
          <w:rFonts w:ascii="Calibri" w:hAnsi="Calibri" w:cstheme="minorHAnsi"/>
          <w:i w:val="0"/>
          <w:color w:val="auto"/>
          <w:sz w:val="22"/>
        </w:rPr>
        <w:t xml:space="preserve"> </w:t>
      </w:r>
      <w:r w:rsidR="00364230" w:rsidRPr="00D542D7">
        <w:rPr>
          <w:rStyle w:val="Intensievebenadrukking"/>
          <w:rFonts w:ascii="Calibri" w:hAnsi="Calibri" w:cstheme="minorHAnsi"/>
          <w:i w:val="0"/>
          <w:color w:val="auto"/>
          <w:sz w:val="22"/>
        </w:rPr>
        <w:t>15.</w:t>
      </w:r>
      <w:r w:rsidR="00D542D7" w:rsidRPr="00D542D7">
        <w:rPr>
          <w:rStyle w:val="Intensievebenadrukking"/>
          <w:rFonts w:ascii="Calibri" w:hAnsi="Calibri" w:cstheme="minorHAnsi"/>
          <w:i w:val="0"/>
          <w:color w:val="auto"/>
          <w:sz w:val="22"/>
        </w:rPr>
        <w:t>685</w:t>
      </w:r>
      <w:r w:rsidR="00EB09E8">
        <w:rPr>
          <w:rStyle w:val="Intensievebenadrukking"/>
          <w:rFonts w:ascii="Calibri" w:hAnsi="Calibri" w:cstheme="minorHAnsi"/>
          <w:i w:val="0"/>
          <w:color w:val="auto"/>
          <w:sz w:val="22"/>
        </w:rPr>
        <w:t xml:space="preserve">. </w:t>
      </w:r>
    </w:p>
    <w:p w14:paraId="7E2911A4" w14:textId="6DD7CB41" w:rsidR="00EB09E8" w:rsidRPr="00EF0BAA" w:rsidRDefault="00EB09E8" w:rsidP="00D0717A">
      <w:pPr>
        <w:rPr>
          <w:rStyle w:val="Intensievebenadrukking"/>
          <w:rFonts w:ascii="Calibri" w:hAnsi="Calibri" w:cstheme="minorHAnsi"/>
          <w:b/>
          <w:i w:val="0"/>
          <w:color w:val="auto"/>
          <w:sz w:val="22"/>
          <w:highlight w:val="red"/>
        </w:rPr>
      </w:pPr>
      <w:r>
        <w:rPr>
          <w:rStyle w:val="Intensievebenadrukking"/>
          <w:rFonts w:ascii="Calibri" w:hAnsi="Calibri" w:cstheme="minorHAnsi"/>
          <w:i w:val="0"/>
          <w:color w:val="auto"/>
          <w:sz w:val="22"/>
        </w:rPr>
        <w:t>De berekening van de toename ziet er als volgt uit: 322*4*500,31*99,9% = € 643.754,88.</w:t>
      </w:r>
    </w:p>
    <w:p w14:paraId="06E1F3C4" w14:textId="25514D05" w:rsidR="009847EC" w:rsidRDefault="009847EC" w:rsidP="00D0717A">
      <w:pPr>
        <w:rPr>
          <w:rFonts w:ascii="Calibri" w:hAnsi="Calibri" w:cs="Calibri"/>
          <w:sz w:val="22"/>
          <w:szCs w:val="18"/>
        </w:rPr>
      </w:pPr>
    </w:p>
    <w:p w14:paraId="3B046FBD" w14:textId="2155DB17" w:rsidR="009847EC" w:rsidRDefault="00CB2C76" w:rsidP="00D0717A">
      <w:pPr>
        <w:rPr>
          <w:rFonts w:ascii="Calibri" w:hAnsi="Calibri" w:cs="Calibri"/>
          <w:sz w:val="22"/>
          <w:szCs w:val="18"/>
        </w:rPr>
      </w:pPr>
      <w:r>
        <w:rPr>
          <w:rFonts w:ascii="Calibri" w:hAnsi="Calibri" w:cs="Calibri"/>
          <w:noProof/>
          <w:sz w:val="22"/>
          <w:szCs w:val="18"/>
        </w:rPr>
        <w:drawing>
          <wp:inline distT="0" distB="0" distL="0" distR="0" wp14:anchorId="505C1A9A" wp14:editId="585A7560">
            <wp:extent cx="6974205" cy="324929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4205" cy="3249295"/>
                    </a:xfrm>
                    <a:prstGeom prst="rect">
                      <a:avLst/>
                    </a:prstGeom>
                    <a:noFill/>
                  </pic:spPr>
                </pic:pic>
              </a:graphicData>
            </a:graphic>
          </wp:inline>
        </w:drawing>
      </w:r>
    </w:p>
    <w:p w14:paraId="467D980A" w14:textId="77777777" w:rsidR="00EF0BAA" w:rsidRPr="009847EC" w:rsidRDefault="00EF0BAA" w:rsidP="00EF0BAA">
      <w:pPr>
        <w:pStyle w:val="Bijschrift"/>
        <w:spacing w:after="0"/>
        <w:rPr>
          <w:rFonts w:ascii="Calibri" w:hAnsi="Calibri"/>
          <w:color w:val="BDD6EE" w:themeColor="accent5" w:themeTint="66"/>
          <w:sz w:val="28"/>
          <w:szCs w:val="28"/>
          <w:lang w:val="fr-BE"/>
        </w:rPr>
      </w:pPr>
      <w:proofErr w:type="spellStart"/>
      <w:r w:rsidRPr="009847EC">
        <w:rPr>
          <w:rFonts w:ascii="Calibri" w:hAnsi="Calibri"/>
          <w:color w:val="BDD6EE" w:themeColor="accent5" w:themeTint="66"/>
          <w:lang w:val="fr-BE"/>
        </w:rPr>
        <w:t>Figuur</w:t>
      </w:r>
      <w:proofErr w:type="spellEnd"/>
      <w:r w:rsidRPr="009847EC">
        <w:rPr>
          <w:rFonts w:ascii="Calibri" w:hAnsi="Calibri"/>
          <w:color w:val="BDD6EE" w:themeColor="accent5" w:themeTint="66"/>
          <w:lang w:val="fr-BE"/>
        </w:rPr>
        <w:t xml:space="preserve"> 1 – </w:t>
      </w:r>
      <w:proofErr w:type="spellStart"/>
      <w:r w:rsidRPr="009847EC">
        <w:rPr>
          <w:rFonts w:ascii="Calibri" w:hAnsi="Calibri"/>
          <w:color w:val="BDD6EE" w:themeColor="accent5" w:themeTint="66"/>
          <w:lang w:val="fr-BE"/>
        </w:rPr>
        <w:t>dotatie</w:t>
      </w:r>
      <w:proofErr w:type="spellEnd"/>
      <w:r w:rsidRPr="009847EC">
        <w:rPr>
          <w:rFonts w:ascii="Calibri" w:hAnsi="Calibri"/>
          <w:color w:val="BDD6EE" w:themeColor="accent5" w:themeTint="66"/>
          <w:lang w:val="fr-BE"/>
        </w:rPr>
        <w:t xml:space="preserve"> sociale </w:t>
      </w:r>
      <w:proofErr w:type="spellStart"/>
      <w:r w:rsidRPr="009847EC">
        <w:rPr>
          <w:rFonts w:ascii="Calibri" w:hAnsi="Calibri"/>
          <w:color w:val="BDD6EE" w:themeColor="accent5" w:themeTint="66"/>
          <w:lang w:val="fr-BE"/>
        </w:rPr>
        <w:t>maribel</w:t>
      </w:r>
      <w:proofErr w:type="spellEnd"/>
    </w:p>
    <w:p w14:paraId="1FD34ADB" w14:textId="77777777" w:rsidR="00EF0BAA" w:rsidRPr="00DD04C5" w:rsidRDefault="00EF0BAA" w:rsidP="00D0717A">
      <w:pPr>
        <w:rPr>
          <w:rFonts w:ascii="Calibri" w:hAnsi="Calibri" w:cs="Calibri"/>
          <w:sz w:val="22"/>
          <w:szCs w:val="18"/>
          <w:lang w:val="fr-BE"/>
        </w:rPr>
      </w:pPr>
    </w:p>
    <w:p w14:paraId="5A1BDEDB" w14:textId="77777777" w:rsidR="00D0717A" w:rsidRPr="00DD04C5" w:rsidRDefault="00D0717A" w:rsidP="00D0717A">
      <w:pPr>
        <w:pStyle w:val="Kop2"/>
        <w:ind w:firstLine="284"/>
        <w:rPr>
          <w:rStyle w:val="Intensievebenadrukking"/>
          <w:rFonts w:ascii="Calibri" w:hAnsi="Calibri" w:cs="Calibri"/>
          <w:i w:val="0"/>
          <w:iCs w:val="0"/>
          <w:color w:val="5B9BD5" w:themeColor="accent5"/>
          <w:sz w:val="24"/>
          <w:u w:val="single"/>
          <w:lang w:val="fr-BE"/>
        </w:rPr>
      </w:pPr>
      <w:bookmarkStart w:id="3" w:name="_Toc82766387"/>
      <w:r w:rsidRPr="00DD04C5">
        <w:rPr>
          <w:rStyle w:val="Intensievebenadrukking"/>
          <w:rFonts w:ascii="Calibri" w:hAnsi="Calibri" w:cs="Calibri"/>
          <w:i w:val="0"/>
          <w:iCs w:val="0"/>
          <w:color w:val="5B9BD5" w:themeColor="accent5"/>
          <w:sz w:val="24"/>
          <w:u w:val="single"/>
          <w:lang w:val="fr-BE"/>
        </w:rPr>
        <w:t xml:space="preserve">2.2 </w:t>
      </w:r>
      <w:proofErr w:type="spellStart"/>
      <w:r w:rsidRPr="00DD04C5">
        <w:rPr>
          <w:rStyle w:val="Intensievebenadrukking"/>
          <w:rFonts w:ascii="Calibri" w:hAnsi="Calibri" w:cs="Calibri"/>
          <w:i w:val="0"/>
          <w:iCs w:val="0"/>
          <w:color w:val="5B9BD5" w:themeColor="accent5"/>
          <w:sz w:val="24"/>
          <w:u w:val="single"/>
          <w:lang w:val="fr-BE"/>
        </w:rPr>
        <w:t>Dotatie</w:t>
      </w:r>
      <w:proofErr w:type="spellEnd"/>
      <w:r w:rsidRPr="00DD04C5">
        <w:rPr>
          <w:rStyle w:val="Intensievebenadrukking"/>
          <w:rFonts w:ascii="Calibri" w:hAnsi="Calibri" w:cs="Calibri"/>
          <w:i w:val="0"/>
          <w:iCs w:val="0"/>
          <w:color w:val="5B9BD5" w:themeColor="accent5"/>
          <w:sz w:val="24"/>
          <w:u w:val="single"/>
          <w:lang w:val="fr-BE"/>
        </w:rPr>
        <w:t xml:space="preserve"> fiscale </w:t>
      </w:r>
      <w:proofErr w:type="spellStart"/>
      <w:r w:rsidRPr="00DD04C5">
        <w:rPr>
          <w:rStyle w:val="Intensievebenadrukking"/>
          <w:rFonts w:ascii="Calibri" w:hAnsi="Calibri" w:cs="Calibri"/>
          <w:i w:val="0"/>
          <w:iCs w:val="0"/>
          <w:color w:val="5B9BD5" w:themeColor="accent5"/>
          <w:sz w:val="24"/>
          <w:u w:val="single"/>
          <w:lang w:val="fr-BE"/>
        </w:rPr>
        <w:t>maribel</w:t>
      </w:r>
      <w:bookmarkEnd w:id="3"/>
      <w:proofErr w:type="spellEnd"/>
    </w:p>
    <w:p w14:paraId="7A416C4B" w14:textId="50997A63" w:rsidR="00FC7480" w:rsidRPr="00A60BCE" w:rsidRDefault="007A44B3" w:rsidP="00FC7480">
      <w:pPr>
        <w:rPr>
          <w:rStyle w:val="Intensievebenadrukking"/>
          <w:rFonts w:ascii="Calibri" w:eastAsia="Times New Roman" w:hAnsi="Calibri" w:cs="Calibri"/>
          <w:i w:val="0"/>
          <w:iCs w:val="0"/>
          <w:color w:val="000000"/>
          <w:sz w:val="22"/>
          <w:szCs w:val="22"/>
          <w:lang w:eastAsia="fr-BE"/>
        </w:rPr>
      </w:pPr>
      <w:r w:rsidRPr="00A60BCE">
        <w:rPr>
          <w:rStyle w:val="Intensievebenadrukking"/>
          <w:rFonts w:ascii="Calibri" w:hAnsi="Calibri" w:cstheme="minorHAnsi"/>
          <w:i w:val="0"/>
          <w:color w:val="auto"/>
          <w:sz w:val="22"/>
        </w:rPr>
        <w:t xml:space="preserve">De </w:t>
      </w:r>
      <w:proofErr w:type="spellStart"/>
      <w:r w:rsidRPr="00A60BCE">
        <w:rPr>
          <w:rStyle w:val="Intensievebenadrukking"/>
          <w:rFonts w:ascii="Calibri" w:hAnsi="Calibri" w:cstheme="minorHAnsi"/>
          <w:i w:val="0"/>
          <w:color w:val="auto"/>
          <w:sz w:val="22"/>
        </w:rPr>
        <w:t>fiscalemaribeldotatie</w:t>
      </w:r>
      <w:proofErr w:type="spellEnd"/>
      <w:r w:rsidR="00D0717A" w:rsidRPr="00A60BCE">
        <w:rPr>
          <w:rStyle w:val="Intensievebenadrukking"/>
          <w:rFonts w:ascii="Calibri" w:hAnsi="Calibri" w:cstheme="minorHAnsi"/>
          <w:i w:val="0"/>
          <w:color w:val="auto"/>
          <w:sz w:val="22"/>
        </w:rPr>
        <w:t xml:space="preserve"> in 20</w:t>
      </w:r>
      <w:r w:rsidR="00972125" w:rsidRPr="00A60BCE">
        <w:rPr>
          <w:rStyle w:val="Intensievebenadrukking"/>
          <w:rFonts w:ascii="Calibri" w:hAnsi="Calibri" w:cstheme="minorHAnsi"/>
          <w:i w:val="0"/>
          <w:color w:val="auto"/>
          <w:sz w:val="22"/>
        </w:rPr>
        <w:t>2</w:t>
      </w:r>
      <w:r w:rsidR="008F1F26" w:rsidRPr="00A60BCE">
        <w:rPr>
          <w:rStyle w:val="Intensievebenadrukking"/>
          <w:rFonts w:ascii="Calibri" w:hAnsi="Calibri" w:cstheme="minorHAnsi"/>
          <w:i w:val="0"/>
          <w:color w:val="auto"/>
          <w:sz w:val="22"/>
        </w:rPr>
        <w:t>1</w:t>
      </w:r>
      <w:r w:rsidR="00A60BCE" w:rsidRPr="00A60BCE">
        <w:rPr>
          <w:rStyle w:val="Intensievebenadrukking"/>
          <w:rFonts w:ascii="Calibri" w:hAnsi="Calibri" w:cstheme="minorHAnsi"/>
          <w:i w:val="0"/>
          <w:color w:val="auto"/>
          <w:sz w:val="22"/>
        </w:rPr>
        <w:t xml:space="preserve"> steeg ten opzichte van 2020 met 5,67% tot</w:t>
      </w:r>
      <w:r w:rsidR="00D0717A" w:rsidRPr="00A60BCE">
        <w:rPr>
          <w:rStyle w:val="Intensievebenadrukking"/>
          <w:rFonts w:ascii="Calibri" w:hAnsi="Calibri" w:cstheme="minorHAnsi"/>
          <w:i w:val="0"/>
          <w:color w:val="auto"/>
          <w:sz w:val="22"/>
        </w:rPr>
        <w:t xml:space="preserve"> </w:t>
      </w:r>
      <w:r w:rsidR="008F1F26" w:rsidRPr="00A60BCE">
        <w:rPr>
          <w:rFonts w:ascii="Calibri" w:eastAsia="Times New Roman" w:hAnsi="Calibri" w:cs="Calibri"/>
          <w:color w:val="000000"/>
          <w:sz w:val="22"/>
          <w:szCs w:val="22"/>
          <w:lang w:eastAsia="fr-BE"/>
        </w:rPr>
        <w:t>€ 5.421.291,14</w:t>
      </w:r>
      <w:r w:rsidR="00A60BCE" w:rsidRPr="00A60BCE">
        <w:rPr>
          <w:rStyle w:val="Intensievebenadrukking"/>
          <w:rFonts w:ascii="Calibri" w:hAnsi="Calibri" w:cstheme="minorHAnsi"/>
          <w:i w:val="0"/>
          <w:color w:val="auto"/>
          <w:sz w:val="22"/>
        </w:rPr>
        <w:t>, dit</w:t>
      </w:r>
      <w:r w:rsidR="00D0717A" w:rsidRPr="00A60BCE">
        <w:rPr>
          <w:rStyle w:val="Intensievebenadrukking"/>
          <w:rFonts w:ascii="Calibri" w:hAnsi="Calibri" w:cstheme="minorHAnsi"/>
          <w:i w:val="0"/>
          <w:color w:val="auto"/>
          <w:sz w:val="22"/>
        </w:rPr>
        <w:t xml:space="preserve"> is een </w:t>
      </w:r>
      <w:r w:rsidR="00A60BCE" w:rsidRPr="00A60BCE">
        <w:rPr>
          <w:rStyle w:val="Intensievebenadrukking"/>
          <w:rFonts w:ascii="Calibri" w:hAnsi="Calibri" w:cstheme="minorHAnsi"/>
          <w:i w:val="0"/>
          <w:color w:val="auto"/>
          <w:sz w:val="22"/>
        </w:rPr>
        <w:t xml:space="preserve">aanzienlijke </w:t>
      </w:r>
      <w:r w:rsidR="00D0717A" w:rsidRPr="00A60BCE">
        <w:rPr>
          <w:rStyle w:val="Intensievebenadrukking"/>
          <w:rFonts w:ascii="Calibri" w:hAnsi="Calibri" w:cstheme="minorHAnsi"/>
          <w:i w:val="0"/>
          <w:color w:val="auto"/>
          <w:sz w:val="22"/>
        </w:rPr>
        <w:t>stijging</w:t>
      </w:r>
      <w:r w:rsidR="00A60BCE" w:rsidRPr="00A60BCE">
        <w:rPr>
          <w:rStyle w:val="Intensievebenadrukking"/>
          <w:rFonts w:ascii="Calibri" w:hAnsi="Calibri" w:cstheme="minorHAnsi"/>
          <w:i w:val="0"/>
          <w:color w:val="auto"/>
          <w:sz w:val="22"/>
        </w:rPr>
        <w:t xml:space="preserve"> met</w:t>
      </w:r>
      <w:r w:rsidR="00D0717A" w:rsidRPr="00A60BCE">
        <w:rPr>
          <w:rStyle w:val="Intensievebenadrukking"/>
          <w:rFonts w:ascii="Calibri" w:hAnsi="Calibri" w:cstheme="minorHAnsi"/>
          <w:i w:val="0"/>
          <w:color w:val="auto"/>
          <w:sz w:val="22"/>
        </w:rPr>
        <w:t xml:space="preserve"> </w:t>
      </w:r>
      <w:r w:rsidR="008F1F26" w:rsidRPr="00A60BCE">
        <w:rPr>
          <w:rFonts w:ascii="Calibri" w:eastAsia="Times New Roman" w:hAnsi="Calibri" w:cs="Calibri"/>
          <w:color w:val="000000"/>
          <w:sz w:val="22"/>
          <w:szCs w:val="22"/>
          <w:lang w:eastAsia="fr-BE"/>
        </w:rPr>
        <w:t>€ 291.119,19</w:t>
      </w:r>
      <w:r w:rsidR="00A60BCE">
        <w:rPr>
          <w:rFonts w:ascii="Calibri" w:eastAsia="Times New Roman" w:hAnsi="Calibri" w:cs="Calibri"/>
          <w:color w:val="000000"/>
          <w:sz w:val="22"/>
          <w:szCs w:val="22"/>
          <w:lang w:eastAsia="fr-BE"/>
        </w:rPr>
        <w:t xml:space="preserve">. </w:t>
      </w:r>
    </w:p>
    <w:p w14:paraId="2F3FF027" w14:textId="61D03A49" w:rsidR="00EF0BAA" w:rsidRDefault="00CB2C76" w:rsidP="00FC7480">
      <w:pPr>
        <w:rPr>
          <w:rStyle w:val="Intensievebenadrukking"/>
          <w:rFonts w:ascii="Calibri" w:hAnsi="Calibri" w:cstheme="minorHAnsi"/>
          <w:i w:val="0"/>
          <w:color w:val="auto"/>
          <w:sz w:val="22"/>
        </w:rPr>
      </w:pPr>
      <w:r>
        <w:rPr>
          <w:rStyle w:val="Intensievebenadrukking"/>
          <w:rFonts w:ascii="Calibri" w:hAnsi="Calibri" w:cstheme="minorHAnsi"/>
          <w:i w:val="0"/>
          <w:noProof/>
          <w:color w:val="auto"/>
          <w:sz w:val="22"/>
        </w:rPr>
        <w:lastRenderedPageBreak/>
        <w:drawing>
          <wp:inline distT="0" distB="0" distL="0" distR="0" wp14:anchorId="7F6CB120" wp14:editId="64C12C60">
            <wp:extent cx="6938010" cy="40786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8010" cy="4078605"/>
                    </a:xfrm>
                    <a:prstGeom prst="rect">
                      <a:avLst/>
                    </a:prstGeom>
                    <a:noFill/>
                  </pic:spPr>
                </pic:pic>
              </a:graphicData>
            </a:graphic>
          </wp:inline>
        </w:drawing>
      </w:r>
    </w:p>
    <w:p w14:paraId="4024DB42" w14:textId="77777777" w:rsidR="00D22A4C" w:rsidRPr="00CE05D7" w:rsidRDefault="007A44B3" w:rsidP="00E055FE">
      <w:pPr>
        <w:pStyle w:val="Bijschrift"/>
        <w:rPr>
          <w:rFonts w:ascii="Calibri" w:hAnsi="Calibri"/>
          <w:color w:val="BDD6EE" w:themeColor="accent5" w:themeTint="66"/>
        </w:rPr>
      </w:pPr>
      <w:r w:rsidRPr="00CE05D7">
        <w:rPr>
          <w:rFonts w:ascii="Calibri" w:hAnsi="Calibri"/>
          <w:color w:val="BDD6EE" w:themeColor="accent5" w:themeTint="66"/>
        </w:rPr>
        <w:t xml:space="preserve">Figuur 2 – dotatie fiscale </w:t>
      </w:r>
      <w:proofErr w:type="spellStart"/>
      <w:r w:rsidRPr="00CE05D7">
        <w:rPr>
          <w:rFonts w:ascii="Calibri" w:hAnsi="Calibri"/>
          <w:color w:val="BDD6EE" w:themeColor="accent5" w:themeTint="66"/>
        </w:rPr>
        <w:t>maribel</w:t>
      </w:r>
      <w:proofErr w:type="spellEnd"/>
    </w:p>
    <w:p w14:paraId="60FC3C54" w14:textId="77777777" w:rsidR="00E055FE" w:rsidRPr="00CE05D7" w:rsidRDefault="00721DCE" w:rsidP="001D082F">
      <w:pPr>
        <w:pStyle w:val="Kop2"/>
        <w:ind w:firstLine="284"/>
        <w:rPr>
          <w:rStyle w:val="Intensievebenadrukking"/>
          <w:rFonts w:ascii="Calibri" w:hAnsi="Calibri"/>
          <w:i w:val="0"/>
          <w:iCs w:val="0"/>
          <w:color w:val="5B9BD5" w:themeColor="accent5"/>
          <w:sz w:val="24"/>
          <w:u w:val="single"/>
        </w:rPr>
      </w:pPr>
      <w:bookmarkStart w:id="4" w:name="_Toc82766388"/>
      <w:r w:rsidRPr="000A2931">
        <w:rPr>
          <w:rStyle w:val="Intensievebenadrukking"/>
          <w:rFonts w:ascii="Calibri" w:hAnsi="Calibri"/>
          <w:i w:val="0"/>
          <w:iCs w:val="0"/>
          <w:color w:val="5B9BD5" w:themeColor="accent5"/>
          <w:sz w:val="24"/>
          <w:u w:val="single"/>
        </w:rPr>
        <w:t>2.3</w:t>
      </w:r>
      <w:r w:rsidR="00E055FE" w:rsidRPr="000A2931">
        <w:rPr>
          <w:rStyle w:val="Intensievebenadrukking"/>
          <w:rFonts w:ascii="Calibri" w:hAnsi="Calibri"/>
          <w:i w:val="0"/>
          <w:iCs w:val="0"/>
          <w:color w:val="5B9BD5" w:themeColor="accent5"/>
          <w:sz w:val="24"/>
          <w:u w:val="single"/>
        </w:rPr>
        <w:t xml:space="preserve"> </w:t>
      </w:r>
      <w:proofErr w:type="spellStart"/>
      <w:r w:rsidRPr="000A2931">
        <w:rPr>
          <w:rStyle w:val="Intensievebenadrukking"/>
          <w:rFonts w:ascii="Calibri" w:hAnsi="Calibri"/>
          <w:i w:val="0"/>
          <w:iCs w:val="0"/>
          <w:color w:val="5B9BD5" w:themeColor="accent5"/>
          <w:sz w:val="24"/>
          <w:u w:val="single"/>
        </w:rPr>
        <w:t>Rechtopenenden</w:t>
      </w:r>
      <w:bookmarkEnd w:id="4"/>
      <w:proofErr w:type="spellEnd"/>
    </w:p>
    <w:p w14:paraId="1B69E65F" w14:textId="56D2249D" w:rsidR="00176D52" w:rsidRPr="00CE05D7" w:rsidRDefault="00176D52" w:rsidP="00176D52">
      <w:pPr>
        <w:rPr>
          <w:rStyle w:val="Intensievebenadrukking"/>
          <w:rFonts w:ascii="Calibri" w:hAnsi="Calibri" w:cstheme="minorHAnsi"/>
          <w:i w:val="0"/>
          <w:color w:val="auto"/>
          <w:sz w:val="22"/>
        </w:rPr>
      </w:pPr>
      <w:r>
        <w:rPr>
          <w:rStyle w:val="Intensievebenadrukking"/>
          <w:rFonts w:ascii="Calibri" w:hAnsi="Calibri" w:cstheme="minorHAnsi"/>
          <w:i w:val="0"/>
          <w:color w:val="auto"/>
          <w:sz w:val="22"/>
        </w:rPr>
        <w:t>Als gevolg van besparingsmaatregelen was er i</w:t>
      </w:r>
      <w:r w:rsidR="001D082F" w:rsidRPr="00CE05D7">
        <w:rPr>
          <w:rStyle w:val="Intensievebenadrukking"/>
          <w:rFonts w:ascii="Calibri" w:hAnsi="Calibri" w:cstheme="minorHAnsi"/>
          <w:i w:val="0"/>
          <w:color w:val="auto"/>
          <w:sz w:val="22"/>
        </w:rPr>
        <w:t xml:space="preserve">n 2014 en 2015 was </w:t>
      </w:r>
      <w:r w:rsidR="005B4B51">
        <w:rPr>
          <w:rStyle w:val="Intensievebenadrukking"/>
          <w:rFonts w:ascii="Calibri" w:hAnsi="Calibri" w:cstheme="minorHAnsi"/>
          <w:i w:val="0"/>
          <w:color w:val="auto"/>
          <w:sz w:val="22"/>
        </w:rPr>
        <w:t xml:space="preserve">er </w:t>
      </w:r>
      <w:r w:rsidR="001D082F" w:rsidRPr="00CE05D7">
        <w:rPr>
          <w:rStyle w:val="Intensievebenadrukking"/>
          <w:rFonts w:ascii="Calibri" w:hAnsi="Calibri" w:cstheme="minorHAnsi"/>
          <w:i w:val="0"/>
          <w:color w:val="auto"/>
          <w:sz w:val="22"/>
        </w:rPr>
        <w:t xml:space="preserve">een duidelijke daling van het </w:t>
      </w:r>
      <w:proofErr w:type="spellStart"/>
      <w:r w:rsidR="001D082F" w:rsidRPr="00CE05D7">
        <w:rPr>
          <w:rStyle w:val="Intensievebenadrukking"/>
          <w:rFonts w:ascii="Calibri" w:hAnsi="Calibri" w:cstheme="minorHAnsi"/>
          <w:i w:val="0"/>
          <w:color w:val="auto"/>
          <w:sz w:val="22"/>
        </w:rPr>
        <w:t>rechtopenende</w:t>
      </w:r>
      <w:proofErr w:type="spellEnd"/>
      <w:r w:rsidR="001D082F" w:rsidRPr="00CE05D7">
        <w:rPr>
          <w:rStyle w:val="Intensievebenadrukking"/>
          <w:rFonts w:ascii="Calibri" w:hAnsi="Calibri" w:cstheme="minorHAnsi"/>
          <w:i w:val="0"/>
          <w:color w:val="auto"/>
          <w:sz w:val="22"/>
        </w:rPr>
        <w:t xml:space="preserve"> werknemers. </w:t>
      </w:r>
      <w:r>
        <w:rPr>
          <w:rStyle w:val="Intensievebenadrukking"/>
          <w:rFonts w:ascii="Calibri" w:hAnsi="Calibri" w:cstheme="minorHAnsi"/>
          <w:i w:val="0"/>
          <w:color w:val="auto"/>
          <w:sz w:val="22"/>
        </w:rPr>
        <w:t xml:space="preserve">Van 2016 tot en met 2019 was er telkens een toename van het aantal </w:t>
      </w:r>
      <w:proofErr w:type="spellStart"/>
      <w:r w:rsidRPr="00CE05D7">
        <w:rPr>
          <w:rStyle w:val="Intensievebenadrukking"/>
          <w:rFonts w:ascii="Calibri" w:hAnsi="Calibri" w:cstheme="minorHAnsi"/>
          <w:i w:val="0"/>
          <w:color w:val="auto"/>
          <w:sz w:val="22"/>
        </w:rPr>
        <w:t>rechtopenende</w:t>
      </w:r>
      <w:proofErr w:type="spellEnd"/>
      <w:r w:rsidRPr="00CE05D7">
        <w:rPr>
          <w:rStyle w:val="Intensievebenadrukking"/>
          <w:rFonts w:ascii="Calibri" w:hAnsi="Calibri" w:cstheme="minorHAnsi"/>
          <w:i w:val="0"/>
          <w:color w:val="auto"/>
          <w:sz w:val="22"/>
        </w:rPr>
        <w:t xml:space="preserve"> werknemers. </w:t>
      </w:r>
    </w:p>
    <w:p w14:paraId="610F2A06" w14:textId="1386D3D8" w:rsidR="007A44B3" w:rsidRDefault="00C04458" w:rsidP="001D082F">
      <w:pPr>
        <w:rPr>
          <w:rStyle w:val="Intensievebenadrukking"/>
          <w:rFonts w:ascii="Calibri" w:hAnsi="Calibri" w:cstheme="minorHAnsi"/>
          <w:i w:val="0"/>
          <w:color w:val="auto"/>
          <w:sz w:val="22"/>
        </w:rPr>
      </w:pPr>
      <w:r w:rsidRPr="00CE05D7">
        <w:rPr>
          <w:rStyle w:val="Intensievebenadrukking"/>
          <w:rFonts w:ascii="Calibri" w:hAnsi="Calibri" w:cstheme="minorHAnsi"/>
          <w:i w:val="0"/>
          <w:color w:val="auto"/>
          <w:sz w:val="22"/>
        </w:rPr>
        <w:t xml:space="preserve">In 2018 steeg het aantal </w:t>
      </w:r>
      <w:proofErr w:type="spellStart"/>
      <w:r w:rsidRPr="00CE05D7">
        <w:rPr>
          <w:rStyle w:val="Intensievebenadrukking"/>
          <w:rFonts w:ascii="Calibri" w:hAnsi="Calibri" w:cstheme="minorHAnsi"/>
          <w:i w:val="0"/>
          <w:color w:val="auto"/>
          <w:sz w:val="22"/>
        </w:rPr>
        <w:t>rechtopenende</w:t>
      </w:r>
      <w:proofErr w:type="spellEnd"/>
      <w:r w:rsidRPr="00CE05D7">
        <w:rPr>
          <w:rStyle w:val="Intensievebenadrukking"/>
          <w:rFonts w:ascii="Calibri" w:hAnsi="Calibri" w:cstheme="minorHAnsi"/>
          <w:i w:val="0"/>
          <w:color w:val="auto"/>
          <w:sz w:val="22"/>
        </w:rPr>
        <w:t xml:space="preserve"> werknemers tot 15.363</w:t>
      </w:r>
      <w:r w:rsidR="00084A52">
        <w:rPr>
          <w:rStyle w:val="Intensievebenadrukking"/>
          <w:rFonts w:ascii="Calibri" w:hAnsi="Calibri" w:cstheme="minorHAnsi"/>
          <w:i w:val="0"/>
          <w:color w:val="auto"/>
          <w:sz w:val="22"/>
        </w:rPr>
        <w:t>,00, in 2019 tot 15.685,00.</w:t>
      </w:r>
      <w:r w:rsidRPr="00CE05D7">
        <w:rPr>
          <w:rStyle w:val="Intensievebenadrukking"/>
          <w:rFonts w:ascii="Calibri" w:hAnsi="Calibri" w:cstheme="minorHAnsi"/>
          <w:i w:val="0"/>
          <w:color w:val="auto"/>
          <w:sz w:val="22"/>
        </w:rPr>
        <w:t xml:space="preserve"> </w:t>
      </w:r>
      <w:r w:rsidR="00A01194">
        <w:rPr>
          <w:rStyle w:val="Intensievebenadrukking"/>
          <w:rFonts w:ascii="Calibri" w:hAnsi="Calibri" w:cstheme="minorHAnsi"/>
          <w:i w:val="0"/>
          <w:color w:val="auto"/>
          <w:sz w:val="22"/>
        </w:rPr>
        <w:t xml:space="preserve">Het aantal </w:t>
      </w:r>
      <w:proofErr w:type="spellStart"/>
      <w:r w:rsidR="00A01194">
        <w:rPr>
          <w:rStyle w:val="Intensievebenadrukking"/>
          <w:rFonts w:ascii="Calibri" w:hAnsi="Calibri" w:cstheme="minorHAnsi"/>
          <w:i w:val="0"/>
          <w:color w:val="auto"/>
          <w:sz w:val="22"/>
        </w:rPr>
        <w:t>rechtopenenden</w:t>
      </w:r>
      <w:proofErr w:type="spellEnd"/>
      <w:r w:rsidR="00A01194">
        <w:rPr>
          <w:rStyle w:val="Intensievebenadrukking"/>
          <w:rFonts w:ascii="Calibri" w:hAnsi="Calibri" w:cstheme="minorHAnsi"/>
          <w:i w:val="0"/>
          <w:color w:val="auto"/>
          <w:sz w:val="22"/>
        </w:rPr>
        <w:t xml:space="preserve"> in 2020 kende vanwege de coronacrisis een daling van 1.020 eenheden tot 14.665,00. </w:t>
      </w:r>
      <w:r w:rsidR="00176D52">
        <w:rPr>
          <w:rStyle w:val="Intensievebenadrukking"/>
          <w:rFonts w:ascii="Calibri" w:hAnsi="Calibri" w:cstheme="minorHAnsi"/>
          <w:i w:val="0"/>
          <w:color w:val="auto"/>
          <w:sz w:val="22"/>
        </w:rPr>
        <w:t xml:space="preserve">Het aantal </w:t>
      </w:r>
      <w:proofErr w:type="spellStart"/>
      <w:r w:rsidR="00176D52">
        <w:rPr>
          <w:rStyle w:val="Intensievebenadrukking"/>
          <w:rFonts w:ascii="Calibri" w:hAnsi="Calibri" w:cstheme="minorHAnsi"/>
          <w:i w:val="0"/>
          <w:color w:val="auto"/>
          <w:sz w:val="22"/>
        </w:rPr>
        <w:t>rechtopenenden</w:t>
      </w:r>
      <w:proofErr w:type="spellEnd"/>
      <w:r w:rsidR="00176D52">
        <w:rPr>
          <w:rStyle w:val="Intensievebenadrukking"/>
          <w:rFonts w:ascii="Calibri" w:hAnsi="Calibri" w:cstheme="minorHAnsi"/>
          <w:i w:val="0"/>
          <w:color w:val="auto"/>
          <w:sz w:val="22"/>
        </w:rPr>
        <w:t xml:space="preserve"> van 2021 – wat de basis vormt voor de dotatie 2023 – is nog niet gekend.</w:t>
      </w:r>
    </w:p>
    <w:p w14:paraId="3679BEDD" w14:textId="77777777" w:rsidR="00CB2C76" w:rsidRDefault="00CB2C76" w:rsidP="001D082F">
      <w:pPr>
        <w:rPr>
          <w:rStyle w:val="Intensievebenadrukking"/>
          <w:rFonts w:ascii="Calibri" w:hAnsi="Calibri" w:cstheme="minorHAnsi"/>
          <w:i w:val="0"/>
          <w:color w:val="auto"/>
          <w:sz w:val="22"/>
        </w:rPr>
      </w:pPr>
    </w:p>
    <w:p w14:paraId="40AF5C36" w14:textId="03C48CD3" w:rsidR="00A01194" w:rsidRDefault="00CB2C76" w:rsidP="001D082F">
      <w:pPr>
        <w:rPr>
          <w:rStyle w:val="Intensievebenadrukking"/>
          <w:rFonts w:ascii="Calibri" w:hAnsi="Calibri" w:cstheme="minorHAnsi"/>
          <w:i w:val="0"/>
          <w:color w:val="auto"/>
          <w:sz w:val="22"/>
        </w:rPr>
      </w:pPr>
      <w:r>
        <w:rPr>
          <w:rStyle w:val="Intensievebenadrukking"/>
          <w:rFonts w:ascii="Calibri" w:hAnsi="Calibri" w:cstheme="minorHAnsi"/>
          <w:i w:val="0"/>
          <w:noProof/>
          <w:color w:val="auto"/>
          <w:sz w:val="22"/>
        </w:rPr>
        <w:drawing>
          <wp:inline distT="0" distB="0" distL="0" distR="0" wp14:anchorId="3FCC1151" wp14:editId="2426E8FA">
            <wp:extent cx="5407660" cy="2249805"/>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7660" cy="2249805"/>
                    </a:xfrm>
                    <a:prstGeom prst="rect">
                      <a:avLst/>
                    </a:prstGeom>
                    <a:noFill/>
                  </pic:spPr>
                </pic:pic>
              </a:graphicData>
            </a:graphic>
          </wp:inline>
        </w:drawing>
      </w:r>
    </w:p>
    <w:p w14:paraId="7E850F13" w14:textId="77777777" w:rsidR="007A44B3" w:rsidRPr="00CE05D7" w:rsidRDefault="007A44B3" w:rsidP="007A44B3">
      <w:pPr>
        <w:pStyle w:val="Bijschrift"/>
        <w:rPr>
          <w:rFonts w:ascii="Calibri" w:hAnsi="Calibri"/>
          <w:color w:val="BDD6EE" w:themeColor="accent5" w:themeTint="66"/>
          <w:sz w:val="28"/>
          <w:szCs w:val="28"/>
        </w:rPr>
      </w:pPr>
      <w:r w:rsidRPr="00CE05D7">
        <w:rPr>
          <w:rFonts w:ascii="Calibri" w:hAnsi="Calibri"/>
          <w:color w:val="BDD6EE" w:themeColor="accent5" w:themeTint="66"/>
        </w:rPr>
        <w:t xml:space="preserve">Figuur 3 – evolutie </w:t>
      </w:r>
      <w:proofErr w:type="spellStart"/>
      <w:r w:rsidRPr="00CE05D7">
        <w:rPr>
          <w:rFonts w:ascii="Calibri" w:hAnsi="Calibri"/>
          <w:color w:val="BDD6EE" w:themeColor="accent5" w:themeTint="66"/>
        </w:rPr>
        <w:t>rechtopenende</w:t>
      </w:r>
      <w:proofErr w:type="spellEnd"/>
      <w:r w:rsidRPr="00CE05D7">
        <w:rPr>
          <w:rFonts w:ascii="Calibri" w:hAnsi="Calibri"/>
          <w:color w:val="BDD6EE" w:themeColor="accent5" w:themeTint="66"/>
        </w:rPr>
        <w:t xml:space="preserve"> werknemers</w:t>
      </w:r>
    </w:p>
    <w:p w14:paraId="51A036AD" w14:textId="77777777" w:rsidR="007A44B3" w:rsidRPr="00CE05D7" w:rsidRDefault="007A44B3" w:rsidP="007A44B3">
      <w:pPr>
        <w:pStyle w:val="Kop2"/>
        <w:ind w:firstLine="720"/>
        <w:rPr>
          <w:rStyle w:val="Intensievebenadrukking"/>
          <w:rFonts w:ascii="Calibri" w:hAnsi="Calibri" w:cstheme="minorHAnsi"/>
          <w:i w:val="0"/>
          <w:sz w:val="24"/>
          <w:u w:val="single"/>
        </w:rPr>
      </w:pPr>
    </w:p>
    <w:p w14:paraId="0A5E5E8C" w14:textId="77777777" w:rsidR="007A44B3" w:rsidRPr="00CE05D7" w:rsidRDefault="00FA5BDB" w:rsidP="00FA5BDB">
      <w:pPr>
        <w:pStyle w:val="Kop2"/>
        <w:ind w:firstLine="284"/>
        <w:rPr>
          <w:rStyle w:val="Intensievebenadrukking"/>
          <w:rFonts w:ascii="Calibri" w:hAnsi="Calibri"/>
          <w:i w:val="0"/>
          <w:iCs w:val="0"/>
          <w:color w:val="5B9BD5" w:themeColor="accent5"/>
          <w:sz w:val="24"/>
          <w:u w:val="single"/>
        </w:rPr>
      </w:pPr>
      <w:bookmarkStart w:id="5" w:name="_Toc82766389"/>
      <w:r w:rsidRPr="00CE05D7">
        <w:rPr>
          <w:rStyle w:val="Intensievebenadrukking"/>
          <w:rFonts w:ascii="Calibri" w:hAnsi="Calibri"/>
          <w:i w:val="0"/>
          <w:iCs w:val="0"/>
          <w:color w:val="5B9BD5" w:themeColor="accent5"/>
          <w:sz w:val="24"/>
          <w:u w:val="single"/>
        </w:rPr>
        <w:t>2.4</w:t>
      </w:r>
      <w:r w:rsidR="007A44B3" w:rsidRPr="00CE05D7">
        <w:rPr>
          <w:rStyle w:val="Intensievebenadrukking"/>
          <w:rFonts w:ascii="Calibri" w:hAnsi="Calibri"/>
          <w:i w:val="0"/>
          <w:iCs w:val="0"/>
          <w:color w:val="5B9BD5" w:themeColor="accent5"/>
          <w:sz w:val="24"/>
          <w:u w:val="single"/>
        </w:rPr>
        <w:t xml:space="preserve"> Tewerkstelling</w:t>
      </w:r>
      <w:bookmarkEnd w:id="5"/>
    </w:p>
    <w:p w14:paraId="615DD036" w14:textId="47FA2317" w:rsidR="007A44B3" w:rsidRPr="00CE05D7" w:rsidRDefault="007A44B3" w:rsidP="007A44B3">
      <w:pPr>
        <w:rPr>
          <w:rFonts w:ascii="Calibri" w:hAnsi="Calibri"/>
          <w:sz w:val="22"/>
        </w:rPr>
      </w:pPr>
      <w:r w:rsidRPr="00176D52">
        <w:rPr>
          <w:rFonts w:ascii="Calibri" w:hAnsi="Calibri"/>
          <w:sz w:val="22"/>
        </w:rPr>
        <w:t xml:space="preserve">De globale toekenning </w:t>
      </w:r>
      <w:r w:rsidR="00AB3191" w:rsidRPr="00176D52">
        <w:rPr>
          <w:rFonts w:ascii="Calibri" w:hAnsi="Calibri"/>
          <w:sz w:val="22"/>
        </w:rPr>
        <w:t>in 20</w:t>
      </w:r>
      <w:r w:rsidR="005612A9" w:rsidRPr="00176D52">
        <w:rPr>
          <w:rFonts w:ascii="Calibri" w:hAnsi="Calibri"/>
          <w:sz w:val="22"/>
        </w:rPr>
        <w:t>2</w:t>
      </w:r>
      <w:r w:rsidR="004E0E5C" w:rsidRPr="00176D52">
        <w:rPr>
          <w:rFonts w:ascii="Calibri" w:hAnsi="Calibri"/>
          <w:sz w:val="22"/>
        </w:rPr>
        <w:t>1</w:t>
      </w:r>
      <w:r w:rsidR="0084413F" w:rsidRPr="00176D52">
        <w:rPr>
          <w:rFonts w:ascii="Calibri" w:hAnsi="Calibri"/>
          <w:sz w:val="22"/>
        </w:rPr>
        <w:t xml:space="preserve"> bedroeg</w:t>
      </w:r>
      <w:r w:rsidR="00FA5BDB" w:rsidRPr="00176D52">
        <w:rPr>
          <w:rFonts w:ascii="Calibri" w:hAnsi="Calibri"/>
          <w:sz w:val="22"/>
        </w:rPr>
        <w:t xml:space="preserve"> </w:t>
      </w:r>
      <w:r w:rsidR="004E0E5C" w:rsidRPr="00176D52">
        <w:rPr>
          <w:rFonts w:ascii="Calibri" w:hAnsi="Calibri"/>
          <w:sz w:val="22"/>
        </w:rPr>
        <w:t>829</w:t>
      </w:r>
      <w:r w:rsidR="00EC68D6">
        <w:rPr>
          <w:rFonts w:ascii="Calibri" w:hAnsi="Calibri"/>
          <w:sz w:val="22"/>
        </w:rPr>
        <w:t>,</w:t>
      </w:r>
      <w:r w:rsidR="004E0E5C" w:rsidRPr="00176D52">
        <w:rPr>
          <w:rFonts w:ascii="Calibri" w:hAnsi="Calibri"/>
          <w:sz w:val="22"/>
        </w:rPr>
        <w:t>01</w:t>
      </w:r>
      <w:r w:rsidR="0084413F" w:rsidRPr="00176D52">
        <w:rPr>
          <w:rFonts w:ascii="Calibri" w:hAnsi="Calibri"/>
          <w:sz w:val="22"/>
        </w:rPr>
        <w:t xml:space="preserve"> </w:t>
      </w:r>
      <w:proofErr w:type="spellStart"/>
      <w:r w:rsidRPr="00176D52">
        <w:rPr>
          <w:rFonts w:ascii="Calibri" w:hAnsi="Calibri"/>
          <w:sz w:val="22"/>
        </w:rPr>
        <w:t>vte</w:t>
      </w:r>
      <w:proofErr w:type="spellEnd"/>
      <w:r w:rsidRPr="00176D52">
        <w:rPr>
          <w:rFonts w:ascii="Calibri" w:hAnsi="Calibri"/>
          <w:sz w:val="22"/>
        </w:rPr>
        <w:t>.</w:t>
      </w:r>
      <w:r w:rsidR="00FA5BDB" w:rsidRPr="00176D52">
        <w:rPr>
          <w:rFonts w:ascii="Calibri" w:hAnsi="Calibri"/>
          <w:sz w:val="22"/>
        </w:rPr>
        <w:t xml:space="preserve"> Dit is een stijging van </w:t>
      </w:r>
      <w:r w:rsidR="004E0E5C" w:rsidRPr="00176D52">
        <w:rPr>
          <w:rFonts w:ascii="Calibri" w:hAnsi="Calibri"/>
          <w:sz w:val="22"/>
        </w:rPr>
        <w:t>29</w:t>
      </w:r>
      <w:r w:rsidR="00EC68D6">
        <w:rPr>
          <w:rFonts w:ascii="Calibri" w:hAnsi="Calibri"/>
          <w:sz w:val="22"/>
        </w:rPr>
        <w:t>,</w:t>
      </w:r>
      <w:r w:rsidR="004E0E5C" w:rsidRPr="00176D52">
        <w:rPr>
          <w:rFonts w:ascii="Calibri" w:hAnsi="Calibri"/>
          <w:sz w:val="22"/>
        </w:rPr>
        <w:t xml:space="preserve">00 </w:t>
      </w:r>
      <w:proofErr w:type="spellStart"/>
      <w:r w:rsidR="00FA5BDB" w:rsidRPr="00176D52">
        <w:rPr>
          <w:rFonts w:ascii="Calibri" w:hAnsi="Calibri"/>
          <w:sz w:val="22"/>
        </w:rPr>
        <w:t>vte</w:t>
      </w:r>
      <w:proofErr w:type="spellEnd"/>
      <w:r w:rsidR="00885933" w:rsidRPr="00176D52">
        <w:rPr>
          <w:rFonts w:ascii="Calibri" w:hAnsi="Calibri"/>
          <w:sz w:val="22"/>
        </w:rPr>
        <w:t xml:space="preserve"> ten opzichte van </w:t>
      </w:r>
      <w:r w:rsidR="004E0E5C" w:rsidRPr="00176D52">
        <w:rPr>
          <w:rFonts w:ascii="Calibri" w:hAnsi="Calibri"/>
          <w:sz w:val="22"/>
        </w:rPr>
        <w:t>2020</w:t>
      </w:r>
      <w:r w:rsidR="00FA5BDB" w:rsidRPr="00176D52">
        <w:rPr>
          <w:rFonts w:ascii="Calibri" w:hAnsi="Calibri"/>
          <w:sz w:val="22"/>
        </w:rPr>
        <w:t>.</w:t>
      </w:r>
      <w:r w:rsidRPr="00176D52">
        <w:rPr>
          <w:rFonts w:ascii="Calibri" w:hAnsi="Calibri"/>
          <w:sz w:val="22"/>
        </w:rPr>
        <w:t xml:space="preserve"> </w:t>
      </w:r>
      <w:proofErr w:type="spellStart"/>
      <w:r w:rsidRPr="00176D52">
        <w:rPr>
          <w:rFonts w:ascii="Calibri" w:hAnsi="Calibri"/>
          <w:sz w:val="22"/>
        </w:rPr>
        <w:t>Dez</w:t>
      </w:r>
      <w:proofErr w:type="spellEnd"/>
      <w:r w:rsidR="000A2931">
        <w:rPr>
          <w:rFonts w:ascii="Calibri" w:hAnsi="Calibri"/>
          <w:sz w:val="22"/>
        </w:rPr>
        <w:t xml:space="preserve"> globale toekenning </w:t>
      </w:r>
      <w:r w:rsidRPr="00176D52">
        <w:rPr>
          <w:rFonts w:ascii="Calibri" w:hAnsi="Calibri"/>
          <w:sz w:val="22"/>
        </w:rPr>
        <w:t>werd verdeeld onder middelen van bepaalde en onbepaalde duur.</w:t>
      </w:r>
    </w:p>
    <w:p w14:paraId="6709A006" w14:textId="77777777" w:rsidR="007A44B3" w:rsidRPr="00CE05D7" w:rsidRDefault="007A44B3" w:rsidP="007A44B3">
      <w:pPr>
        <w:rPr>
          <w:rStyle w:val="Intensievebenadrukking"/>
          <w:rFonts w:ascii="Calibri" w:hAnsi="Calibri" w:cstheme="minorHAnsi"/>
          <w:i w:val="0"/>
          <w:u w:val="single"/>
        </w:rPr>
      </w:pPr>
    </w:p>
    <w:p w14:paraId="774D0268" w14:textId="77777777" w:rsidR="007A44B3" w:rsidRPr="00CE05D7" w:rsidRDefault="00AB3191" w:rsidP="00AB3191">
      <w:pPr>
        <w:pStyle w:val="Kop3"/>
        <w:ind w:firstLine="284"/>
        <w:rPr>
          <w:rStyle w:val="Intensievebenadrukking"/>
          <w:rFonts w:ascii="Calibri" w:hAnsi="Calibri"/>
          <w:b/>
          <w:i w:val="0"/>
          <w:iCs w:val="0"/>
          <w:color w:val="5B9BD5" w:themeColor="accent5"/>
          <w:sz w:val="22"/>
          <w:u w:val="single"/>
        </w:rPr>
      </w:pPr>
      <w:bookmarkStart w:id="6" w:name="_Toc82766390"/>
      <w:r w:rsidRPr="00CE05D7">
        <w:rPr>
          <w:rStyle w:val="Intensievebenadrukking"/>
          <w:rFonts w:ascii="Calibri" w:hAnsi="Calibri"/>
          <w:b/>
          <w:i w:val="0"/>
          <w:iCs w:val="0"/>
          <w:color w:val="5B9BD5" w:themeColor="accent5"/>
          <w:sz w:val="22"/>
          <w:u w:val="single"/>
        </w:rPr>
        <w:t>2.4</w:t>
      </w:r>
      <w:r w:rsidR="007A44B3" w:rsidRPr="00CE05D7">
        <w:rPr>
          <w:rStyle w:val="Intensievebenadrukking"/>
          <w:rFonts w:ascii="Calibri" w:hAnsi="Calibri"/>
          <w:b/>
          <w:i w:val="0"/>
          <w:iCs w:val="0"/>
          <w:color w:val="5B9BD5" w:themeColor="accent5"/>
          <w:sz w:val="22"/>
          <w:u w:val="single"/>
        </w:rPr>
        <w:t>.1 Middelen onbepaalde duur</w:t>
      </w:r>
      <w:bookmarkEnd w:id="6"/>
    </w:p>
    <w:p w14:paraId="60625620" w14:textId="77777777" w:rsidR="007A44B3" w:rsidRPr="00CE05D7" w:rsidRDefault="007A44B3" w:rsidP="007A44B3">
      <w:pPr>
        <w:rPr>
          <w:rFonts w:ascii="Calibri" w:hAnsi="Calibri"/>
        </w:rPr>
      </w:pPr>
    </w:p>
    <w:p w14:paraId="003C8342" w14:textId="4580D0DF" w:rsidR="00880073" w:rsidRPr="00880073" w:rsidRDefault="0084413F" w:rsidP="00880073">
      <w:pPr>
        <w:rPr>
          <w:rFonts w:ascii="Calibri" w:hAnsi="Calibri"/>
          <w:sz w:val="22"/>
        </w:rPr>
      </w:pPr>
      <w:r w:rsidRPr="00CE05D7">
        <w:rPr>
          <w:rFonts w:ascii="Calibri" w:hAnsi="Calibri"/>
          <w:sz w:val="22"/>
        </w:rPr>
        <w:t xml:space="preserve">Er werd in totaal </w:t>
      </w:r>
      <w:r w:rsidR="00880073" w:rsidRPr="00F1029D">
        <w:rPr>
          <w:rFonts w:ascii="Calibri" w:hAnsi="Calibri"/>
          <w:b/>
          <w:bCs/>
          <w:sz w:val="22"/>
        </w:rPr>
        <w:t>796</w:t>
      </w:r>
      <w:r w:rsidR="00880073" w:rsidRPr="00F1029D">
        <w:rPr>
          <w:rFonts w:ascii="Verdana" w:eastAsia="Times New Roman" w:hAnsi="Verdana" w:cs="Calibri"/>
          <w:b/>
          <w:bCs/>
          <w:color w:val="000000"/>
          <w:sz w:val="20"/>
          <w:szCs w:val="20"/>
          <w:lang w:eastAsia="fr-BE"/>
        </w:rPr>
        <w:t>,01</w:t>
      </w:r>
      <w:r w:rsidR="00F1029D">
        <w:rPr>
          <w:rFonts w:ascii="Verdana" w:eastAsia="Times New Roman" w:hAnsi="Verdana" w:cs="Calibri"/>
          <w:b/>
          <w:bCs/>
          <w:color w:val="000000"/>
          <w:sz w:val="20"/>
          <w:szCs w:val="20"/>
          <w:lang w:eastAsia="fr-BE"/>
        </w:rPr>
        <w:t xml:space="preserve"> </w:t>
      </w:r>
      <w:proofErr w:type="spellStart"/>
      <w:r w:rsidR="007A44B3" w:rsidRPr="00F1029D">
        <w:rPr>
          <w:rFonts w:ascii="Calibri" w:hAnsi="Calibri"/>
          <w:b/>
          <w:bCs/>
          <w:sz w:val="22"/>
        </w:rPr>
        <w:t>vte</w:t>
      </w:r>
      <w:proofErr w:type="spellEnd"/>
      <w:r w:rsidR="007A44B3" w:rsidRPr="00176D52">
        <w:rPr>
          <w:rFonts w:ascii="Calibri" w:hAnsi="Calibri"/>
          <w:sz w:val="22"/>
        </w:rPr>
        <w:t xml:space="preserve"> voor onbepaalde duu</w:t>
      </w:r>
      <w:r w:rsidRPr="00176D52">
        <w:rPr>
          <w:rFonts w:ascii="Calibri" w:hAnsi="Calibri"/>
          <w:sz w:val="22"/>
        </w:rPr>
        <w:t xml:space="preserve">r </w:t>
      </w:r>
      <w:r w:rsidRPr="00F1029D">
        <w:rPr>
          <w:rFonts w:ascii="Calibri" w:hAnsi="Calibri"/>
          <w:b/>
          <w:bCs/>
          <w:sz w:val="22"/>
        </w:rPr>
        <w:t>toegekend</w:t>
      </w:r>
      <w:r w:rsidRPr="00176D52">
        <w:rPr>
          <w:rFonts w:ascii="Calibri" w:hAnsi="Calibri"/>
          <w:sz w:val="22"/>
        </w:rPr>
        <w:t xml:space="preserve">. Hiervan werd er </w:t>
      </w:r>
      <w:r w:rsidR="00880073" w:rsidRPr="00F1029D">
        <w:rPr>
          <w:rFonts w:ascii="Calibri" w:hAnsi="Calibri"/>
          <w:b/>
          <w:bCs/>
          <w:sz w:val="22"/>
        </w:rPr>
        <w:t xml:space="preserve">776,589 </w:t>
      </w:r>
      <w:proofErr w:type="spellStart"/>
      <w:r w:rsidR="009C1DD8" w:rsidRPr="00F1029D">
        <w:rPr>
          <w:rFonts w:ascii="Calibri" w:hAnsi="Calibri"/>
          <w:b/>
          <w:bCs/>
          <w:sz w:val="22"/>
        </w:rPr>
        <w:t>vte</w:t>
      </w:r>
      <w:proofErr w:type="spellEnd"/>
      <w:r w:rsidR="009C1DD8" w:rsidRPr="00176D52">
        <w:rPr>
          <w:rFonts w:ascii="Calibri" w:hAnsi="Calibri"/>
          <w:sz w:val="22"/>
        </w:rPr>
        <w:t xml:space="preserve"> of </w:t>
      </w:r>
      <w:r w:rsidR="00880073" w:rsidRPr="00F1029D">
        <w:rPr>
          <w:rFonts w:ascii="Calibri" w:hAnsi="Calibri"/>
          <w:b/>
          <w:bCs/>
          <w:sz w:val="22"/>
        </w:rPr>
        <w:t>97,56%</w:t>
      </w:r>
    </w:p>
    <w:p w14:paraId="55E47A02" w14:textId="36CFC976" w:rsidR="00F1029D" w:rsidRDefault="007A44B3" w:rsidP="007A44B3">
      <w:pPr>
        <w:rPr>
          <w:rFonts w:ascii="Calibri" w:hAnsi="Calibri"/>
          <w:sz w:val="22"/>
        </w:rPr>
      </w:pPr>
      <w:r w:rsidRPr="00F1029D">
        <w:rPr>
          <w:rFonts w:ascii="Calibri" w:hAnsi="Calibri"/>
          <w:b/>
          <w:bCs/>
          <w:sz w:val="22"/>
        </w:rPr>
        <w:t>gerealiseerd</w:t>
      </w:r>
      <w:r w:rsidRPr="00CE05D7">
        <w:rPr>
          <w:rFonts w:ascii="Calibri" w:hAnsi="Calibri"/>
          <w:sz w:val="22"/>
        </w:rPr>
        <w:t xml:space="preserve"> (</w:t>
      </w:r>
      <w:proofErr w:type="spellStart"/>
      <w:r w:rsidRPr="00CE05D7">
        <w:rPr>
          <w:rFonts w:ascii="Calibri" w:hAnsi="Calibri"/>
          <w:sz w:val="22"/>
        </w:rPr>
        <w:t>cfr</w:t>
      </w:r>
      <w:proofErr w:type="spellEnd"/>
      <w:r w:rsidRPr="00CE05D7">
        <w:rPr>
          <w:rFonts w:ascii="Calibri" w:hAnsi="Calibri"/>
          <w:sz w:val="22"/>
        </w:rPr>
        <w:t>. figuur 4 - toekenning versus realisatie)</w:t>
      </w:r>
      <w:r w:rsidR="00AB3191" w:rsidRPr="00CE05D7">
        <w:rPr>
          <w:rFonts w:ascii="Calibri" w:hAnsi="Calibri"/>
          <w:sz w:val="22"/>
        </w:rPr>
        <w:t xml:space="preserve">. </w:t>
      </w:r>
      <w:r w:rsidR="00F1029D">
        <w:rPr>
          <w:rFonts w:ascii="Calibri" w:hAnsi="Calibri"/>
          <w:sz w:val="22"/>
        </w:rPr>
        <w:t>Dit ligt volledig in lijn met de realisatiegraden van 2017 (eveneens 97,56%), 2018 (97,53%) en 2019 (97,28%).</w:t>
      </w:r>
    </w:p>
    <w:p w14:paraId="339A3D7A" w14:textId="48C84160" w:rsidR="00880073" w:rsidRDefault="00F1029D" w:rsidP="007A44B3">
      <w:pPr>
        <w:rPr>
          <w:rFonts w:ascii="Calibri" w:hAnsi="Calibri"/>
          <w:sz w:val="22"/>
        </w:rPr>
      </w:pPr>
      <w:r>
        <w:rPr>
          <w:rFonts w:ascii="Calibri" w:hAnsi="Calibri"/>
          <w:sz w:val="22"/>
        </w:rPr>
        <w:t>In 2020 daalde de realisatiegraad als gevolg van de coronapandemie tot 95,28%</w:t>
      </w:r>
    </w:p>
    <w:p w14:paraId="267AB59D" w14:textId="7FA16F50" w:rsidR="00880073" w:rsidRDefault="00CB2C76" w:rsidP="007A44B3">
      <w:pPr>
        <w:rPr>
          <w:rFonts w:ascii="Calibri" w:hAnsi="Calibri"/>
          <w:sz w:val="22"/>
        </w:rPr>
      </w:pPr>
      <w:r>
        <w:rPr>
          <w:rFonts w:ascii="Calibri" w:hAnsi="Calibri"/>
          <w:noProof/>
          <w:sz w:val="22"/>
        </w:rPr>
        <w:drawing>
          <wp:inline distT="0" distB="0" distL="0" distR="0" wp14:anchorId="22CC510D" wp14:editId="6BBAF8A5">
            <wp:extent cx="6268720" cy="3260524"/>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4390" cy="3273876"/>
                    </a:xfrm>
                    <a:prstGeom prst="rect">
                      <a:avLst/>
                    </a:prstGeom>
                    <a:noFill/>
                  </pic:spPr>
                </pic:pic>
              </a:graphicData>
            </a:graphic>
          </wp:inline>
        </w:drawing>
      </w:r>
    </w:p>
    <w:p w14:paraId="1F174BE5" w14:textId="77777777" w:rsidR="007A44B3" w:rsidRPr="00CE05D7" w:rsidRDefault="007A44B3" w:rsidP="007A44B3">
      <w:pPr>
        <w:pStyle w:val="Bijschrift"/>
        <w:spacing w:after="0"/>
        <w:rPr>
          <w:rFonts w:ascii="Calibri" w:hAnsi="Calibri"/>
          <w:color w:val="BDD6EE" w:themeColor="accent5" w:themeTint="66"/>
        </w:rPr>
      </w:pPr>
      <w:r w:rsidRPr="00CE05D7">
        <w:rPr>
          <w:rFonts w:ascii="Calibri" w:hAnsi="Calibri"/>
          <w:color w:val="BDD6EE" w:themeColor="accent5" w:themeTint="66"/>
        </w:rPr>
        <w:t>Figuur 4 - Toekenning versus realisatie</w:t>
      </w:r>
    </w:p>
    <w:p w14:paraId="5BC756FF" w14:textId="77777777" w:rsidR="00D43610" w:rsidRPr="00CE05D7" w:rsidRDefault="00D43610" w:rsidP="00ED4AEF">
      <w:pPr>
        <w:rPr>
          <w:rFonts w:ascii="Calibri" w:hAnsi="Calibri"/>
          <w:sz w:val="22"/>
        </w:rPr>
      </w:pPr>
    </w:p>
    <w:p w14:paraId="0961676E" w14:textId="519FE736" w:rsidR="00ED4AEF" w:rsidRDefault="00ED4AEF" w:rsidP="00ED4AEF">
      <w:pPr>
        <w:rPr>
          <w:rFonts w:ascii="Calibri" w:hAnsi="Calibri"/>
          <w:sz w:val="22"/>
        </w:rPr>
      </w:pPr>
      <w:r w:rsidRPr="00CE05D7">
        <w:rPr>
          <w:rFonts w:ascii="Calibri" w:hAnsi="Calibri"/>
          <w:sz w:val="22"/>
        </w:rPr>
        <w:t>Hieronder een overzicht van de realisatiegraden van de</w:t>
      </w:r>
      <w:r w:rsidR="00885933">
        <w:rPr>
          <w:rFonts w:ascii="Calibri" w:hAnsi="Calibri"/>
          <w:sz w:val="22"/>
        </w:rPr>
        <w:t xml:space="preserve"> middelen onbepaalde duur</w:t>
      </w:r>
      <w:r w:rsidRPr="00CE05D7">
        <w:rPr>
          <w:rFonts w:ascii="Calibri" w:hAnsi="Calibri"/>
          <w:sz w:val="22"/>
        </w:rPr>
        <w:t xml:space="preserve"> </w:t>
      </w:r>
      <w:r w:rsidR="001D428D">
        <w:rPr>
          <w:rFonts w:ascii="Calibri" w:hAnsi="Calibri"/>
          <w:sz w:val="22"/>
        </w:rPr>
        <w:t xml:space="preserve">van de </w:t>
      </w:r>
      <w:r w:rsidRPr="00CE05D7">
        <w:rPr>
          <w:rFonts w:ascii="Calibri" w:hAnsi="Calibri"/>
          <w:sz w:val="22"/>
        </w:rPr>
        <w:t xml:space="preserve">laatste </w:t>
      </w:r>
      <w:r w:rsidR="002072A4">
        <w:rPr>
          <w:rFonts w:ascii="Calibri" w:hAnsi="Calibri"/>
          <w:sz w:val="22"/>
        </w:rPr>
        <w:t>9</w:t>
      </w:r>
      <w:r w:rsidRPr="00CE05D7">
        <w:rPr>
          <w:rFonts w:ascii="Calibri" w:hAnsi="Calibri"/>
          <w:sz w:val="22"/>
        </w:rPr>
        <w:t xml:space="preserve"> jaren:</w:t>
      </w:r>
    </w:p>
    <w:p w14:paraId="10D71D3B" w14:textId="3D7BCE23" w:rsidR="002072A4" w:rsidRDefault="00CB2C76" w:rsidP="00ED4AEF">
      <w:pPr>
        <w:rPr>
          <w:rFonts w:ascii="Calibri" w:hAnsi="Calibri"/>
          <w:sz w:val="22"/>
        </w:rPr>
      </w:pPr>
      <w:r>
        <w:rPr>
          <w:rFonts w:ascii="Calibri" w:hAnsi="Calibri"/>
          <w:noProof/>
          <w:sz w:val="22"/>
        </w:rPr>
        <w:drawing>
          <wp:inline distT="0" distB="0" distL="0" distR="0" wp14:anchorId="2D3E697E" wp14:editId="7784D211">
            <wp:extent cx="5694045" cy="1975485"/>
            <wp:effectExtent l="0" t="0" r="1905"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4045" cy="1975485"/>
                    </a:xfrm>
                    <a:prstGeom prst="rect">
                      <a:avLst/>
                    </a:prstGeom>
                    <a:noFill/>
                  </pic:spPr>
                </pic:pic>
              </a:graphicData>
            </a:graphic>
          </wp:inline>
        </w:drawing>
      </w:r>
    </w:p>
    <w:p w14:paraId="3B3567A8" w14:textId="1FCD525E" w:rsidR="007A44B3" w:rsidRPr="00CE05D7" w:rsidRDefault="00ED4AEF" w:rsidP="007A44B3">
      <w:pPr>
        <w:rPr>
          <w:rFonts w:ascii="Calibri" w:hAnsi="Calibri"/>
          <w:sz w:val="18"/>
        </w:rPr>
      </w:pPr>
      <w:r w:rsidRPr="00CE05D7">
        <w:rPr>
          <w:rFonts w:ascii="Calibri" w:hAnsi="Calibri"/>
          <w:color w:val="BDD6EE" w:themeColor="accent5" w:themeTint="66"/>
          <w:sz w:val="18"/>
        </w:rPr>
        <w:t>Figuur 5 - Realisatiegraden</w:t>
      </w:r>
    </w:p>
    <w:p w14:paraId="3255CFE4" w14:textId="77777777" w:rsidR="007A44B3" w:rsidRPr="00F1029D" w:rsidRDefault="00D43610" w:rsidP="00D43610">
      <w:pPr>
        <w:pStyle w:val="Kop3"/>
        <w:ind w:firstLine="284"/>
        <w:rPr>
          <w:rStyle w:val="Intensievebenadrukking"/>
          <w:rFonts w:ascii="Calibri" w:hAnsi="Calibri"/>
          <w:b/>
          <w:i w:val="0"/>
          <w:iCs w:val="0"/>
          <w:color w:val="5B9BD5" w:themeColor="accent5"/>
          <w:sz w:val="22"/>
          <w:u w:val="single"/>
        </w:rPr>
      </w:pPr>
      <w:bookmarkStart w:id="7" w:name="_Toc82766391"/>
      <w:r w:rsidRPr="00F1029D">
        <w:rPr>
          <w:rStyle w:val="Intensievebenadrukking"/>
          <w:rFonts w:ascii="Calibri" w:hAnsi="Calibri"/>
          <w:b/>
          <w:i w:val="0"/>
          <w:iCs w:val="0"/>
          <w:color w:val="5B9BD5" w:themeColor="accent5"/>
          <w:sz w:val="22"/>
          <w:u w:val="single"/>
        </w:rPr>
        <w:t>2.4.2</w:t>
      </w:r>
      <w:r w:rsidR="007A44B3" w:rsidRPr="00F1029D">
        <w:rPr>
          <w:rStyle w:val="Intensievebenadrukking"/>
          <w:rFonts w:ascii="Calibri" w:hAnsi="Calibri"/>
          <w:b/>
          <w:i w:val="0"/>
          <w:iCs w:val="0"/>
          <w:color w:val="5B9BD5" w:themeColor="accent5"/>
          <w:sz w:val="22"/>
          <w:u w:val="single"/>
        </w:rPr>
        <w:t xml:space="preserve"> Middelen bepaalde duur</w:t>
      </w:r>
      <w:bookmarkEnd w:id="7"/>
    </w:p>
    <w:p w14:paraId="211531C0" w14:textId="77777777" w:rsidR="007A44B3" w:rsidRPr="009177C2" w:rsidRDefault="007A44B3" w:rsidP="007A44B3">
      <w:pPr>
        <w:rPr>
          <w:rFonts w:ascii="Calibri" w:hAnsi="Calibri"/>
          <w:highlight w:val="red"/>
        </w:rPr>
      </w:pPr>
    </w:p>
    <w:p w14:paraId="45225702" w14:textId="77777777" w:rsidR="007A44B3" w:rsidRPr="007C522C" w:rsidRDefault="007A44B3" w:rsidP="007A44B3">
      <w:pPr>
        <w:rPr>
          <w:rFonts w:ascii="Calibri" w:hAnsi="Calibri"/>
          <w:sz w:val="22"/>
        </w:rPr>
      </w:pPr>
      <w:r w:rsidRPr="007C522C">
        <w:rPr>
          <w:rFonts w:ascii="Calibri" w:hAnsi="Calibri"/>
          <w:sz w:val="22"/>
        </w:rPr>
        <w:t>Per schooljaar worden in het project Duaal Leren 75 halftijdse plaatsen gefinancierd. De loonkosten worden verdeel</w:t>
      </w:r>
      <w:r w:rsidR="00084260" w:rsidRPr="007C522C">
        <w:rPr>
          <w:rFonts w:ascii="Calibri" w:hAnsi="Calibri"/>
          <w:sz w:val="22"/>
        </w:rPr>
        <w:t>d tussen het Sociaal Fonds voor het Sociaal-Cultureel Werk (SFSCW)</w:t>
      </w:r>
      <w:r w:rsidRPr="007C522C">
        <w:rPr>
          <w:rFonts w:ascii="Calibri" w:hAnsi="Calibri"/>
          <w:sz w:val="22"/>
        </w:rPr>
        <w:t xml:space="preserve"> en het </w:t>
      </w:r>
      <w:proofErr w:type="spellStart"/>
      <w:r w:rsidRPr="007C522C">
        <w:rPr>
          <w:rFonts w:ascii="Calibri" w:hAnsi="Calibri"/>
          <w:sz w:val="22"/>
        </w:rPr>
        <w:t>socialemaribelfonds</w:t>
      </w:r>
      <w:proofErr w:type="spellEnd"/>
      <w:r w:rsidRPr="007C522C">
        <w:rPr>
          <w:rFonts w:ascii="Calibri" w:hAnsi="Calibri"/>
          <w:sz w:val="22"/>
        </w:rPr>
        <w:t xml:space="preserve">. </w:t>
      </w:r>
    </w:p>
    <w:p w14:paraId="5170D3C6" w14:textId="267BF859" w:rsidR="007A44B3" w:rsidRPr="003F5D0F" w:rsidRDefault="007A44B3" w:rsidP="007A44B3">
      <w:pPr>
        <w:rPr>
          <w:rFonts w:ascii="Calibri" w:hAnsi="Calibri"/>
          <w:sz w:val="22"/>
        </w:rPr>
      </w:pPr>
      <w:r w:rsidRPr="007C522C">
        <w:rPr>
          <w:rFonts w:ascii="Calibri" w:hAnsi="Calibri"/>
          <w:sz w:val="22"/>
        </w:rPr>
        <w:t xml:space="preserve">Het </w:t>
      </w:r>
      <w:proofErr w:type="spellStart"/>
      <w:r w:rsidRPr="007C522C">
        <w:rPr>
          <w:rFonts w:ascii="Calibri" w:hAnsi="Calibri"/>
          <w:sz w:val="22"/>
        </w:rPr>
        <w:t>socialemaribelfonds</w:t>
      </w:r>
      <w:proofErr w:type="spellEnd"/>
      <w:r w:rsidRPr="007C522C">
        <w:rPr>
          <w:rFonts w:ascii="Calibri" w:hAnsi="Calibri"/>
          <w:sz w:val="22"/>
        </w:rPr>
        <w:t xml:space="preserve"> </w:t>
      </w:r>
      <w:r w:rsidRPr="003F5D0F">
        <w:rPr>
          <w:rFonts w:ascii="Calibri" w:hAnsi="Calibri"/>
          <w:sz w:val="22"/>
        </w:rPr>
        <w:t xml:space="preserve">nam € </w:t>
      </w:r>
      <w:r w:rsidR="00E04742" w:rsidRPr="003F5D0F">
        <w:rPr>
          <w:rFonts w:ascii="Calibri" w:hAnsi="Calibri"/>
          <w:sz w:val="22"/>
        </w:rPr>
        <w:t>825.923,64</w:t>
      </w:r>
      <w:r w:rsidRPr="003F5D0F">
        <w:rPr>
          <w:rFonts w:ascii="Calibri" w:hAnsi="Calibri"/>
          <w:sz w:val="22"/>
        </w:rPr>
        <w:t xml:space="preserve"> ten laste, het fonds risicogroepen </w:t>
      </w:r>
      <w:r w:rsidR="00E04742" w:rsidRPr="003F5D0F">
        <w:rPr>
          <w:rFonts w:ascii="Calibri" w:hAnsi="Calibri"/>
          <w:sz w:val="22"/>
        </w:rPr>
        <w:t>€</w:t>
      </w:r>
      <w:r w:rsidR="006E0F9A" w:rsidRPr="003F5D0F">
        <w:rPr>
          <w:rFonts w:ascii="Calibri" w:hAnsi="Calibri"/>
          <w:sz w:val="22"/>
        </w:rPr>
        <w:t xml:space="preserve"> </w:t>
      </w:r>
      <w:r w:rsidR="00E04742" w:rsidRPr="003F5D0F">
        <w:rPr>
          <w:rFonts w:ascii="Calibri" w:hAnsi="Calibri"/>
          <w:sz w:val="22"/>
        </w:rPr>
        <w:t>130.599.42</w:t>
      </w:r>
      <w:r w:rsidR="00D43610" w:rsidRPr="007C522C">
        <w:rPr>
          <w:rFonts w:ascii="Calibri" w:hAnsi="Calibri"/>
          <w:sz w:val="22"/>
        </w:rPr>
        <w:t xml:space="preserve"> </w:t>
      </w:r>
      <w:r w:rsidR="00D43610" w:rsidRPr="003F5D0F">
        <w:rPr>
          <w:rFonts w:ascii="Calibri" w:hAnsi="Calibri"/>
          <w:sz w:val="22"/>
        </w:rPr>
        <w:t>Dit is respectievelijk</w:t>
      </w:r>
      <w:r w:rsidR="007C522C" w:rsidRPr="003F5D0F">
        <w:rPr>
          <w:rFonts w:ascii="Calibri" w:hAnsi="Calibri"/>
          <w:sz w:val="22"/>
        </w:rPr>
        <w:t xml:space="preserve"> 86,34</w:t>
      </w:r>
      <w:r w:rsidR="00D43610" w:rsidRPr="003F5D0F">
        <w:rPr>
          <w:rFonts w:ascii="Calibri" w:hAnsi="Calibri"/>
          <w:sz w:val="22"/>
        </w:rPr>
        <w:t xml:space="preserve">% en </w:t>
      </w:r>
      <w:r w:rsidR="007C522C" w:rsidRPr="003F5D0F">
        <w:rPr>
          <w:rFonts w:ascii="Calibri" w:hAnsi="Calibri"/>
          <w:sz w:val="22"/>
        </w:rPr>
        <w:t>13.65</w:t>
      </w:r>
      <w:r w:rsidR="00D43610" w:rsidRPr="003F5D0F">
        <w:rPr>
          <w:rFonts w:ascii="Calibri" w:hAnsi="Calibri"/>
          <w:sz w:val="22"/>
        </w:rPr>
        <w:t xml:space="preserve"> </w:t>
      </w:r>
      <w:r w:rsidRPr="003F5D0F">
        <w:rPr>
          <w:rFonts w:ascii="Calibri" w:hAnsi="Calibri"/>
          <w:sz w:val="22"/>
        </w:rPr>
        <w:t xml:space="preserve">%. </w:t>
      </w:r>
    </w:p>
    <w:p w14:paraId="707929EB" w14:textId="4957DD57" w:rsidR="007A44B3" w:rsidRPr="007C522C" w:rsidRDefault="0011041A" w:rsidP="007A44B3">
      <w:pPr>
        <w:rPr>
          <w:rFonts w:ascii="Calibri" w:hAnsi="Calibri"/>
          <w:sz w:val="22"/>
        </w:rPr>
      </w:pPr>
      <w:r w:rsidRPr="007C522C">
        <w:rPr>
          <w:rFonts w:ascii="Calibri" w:hAnsi="Calibri"/>
          <w:sz w:val="22"/>
        </w:rPr>
        <w:t>In 20</w:t>
      </w:r>
      <w:r w:rsidR="008C75BB" w:rsidRPr="007C522C">
        <w:rPr>
          <w:rFonts w:ascii="Calibri" w:hAnsi="Calibri"/>
          <w:sz w:val="22"/>
        </w:rPr>
        <w:t>2</w:t>
      </w:r>
      <w:r w:rsidR="007C522C" w:rsidRPr="007C522C">
        <w:rPr>
          <w:rFonts w:ascii="Calibri" w:hAnsi="Calibri"/>
          <w:sz w:val="22"/>
        </w:rPr>
        <w:t>1</w:t>
      </w:r>
      <w:r w:rsidR="007A44B3" w:rsidRPr="007C522C">
        <w:rPr>
          <w:rFonts w:ascii="Calibri" w:hAnsi="Calibri"/>
          <w:sz w:val="22"/>
        </w:rPr>
        <w:t xml:space="preserve"> werden dankzij het </w:t>
      </w:r>
      <w:proofErr w:type="spellStart"/>
      <w:r w:rsidR="007A44B3" w:rsidRPr="007C522C">
        <w:rPr>
          <w:rFonts w:ascii="Calibri" w:hAnsi="Calibri"/>
          <w:sz w:val="22"/>
        </w:rPr>
        <w:t>socialemaribelfonds</w:t>
      </w:r>
      <w:proofErr w:type="spellEnd"/>
      <w:r w:rsidR="007A44B3" w:rsidRPr="007C522C">
        <w:rPr>
          <w:rFonts w:ascii="Calibri" w:hAnsi="Calibri"/>
          <w:sz w:val="22"/>
        </w:rPr>
        <w:t xml:space="preserve"> </w:t>
      </w:r>
      <w:r w:rsidR="00E32408" w:rsidRPr="003172A4">
        <w:rPr>
          <w:rFonts w:ascii="Calibri" w:hAnsi="Calibri"/>
          <w:sz w:val="22"/>
        </w:rPr>
        <w:t>11</w:t>
      </w:r>
      <w:r w:rsidR="003172A4" w:rsidRPr="003172A4">
        <w:rPr>
          <w:rFonts w:ascii="Calibri" w:hAnsi="Calibri"/>
          <w:sz w:val="22"/>
        </w:rPr>
        <w:t>5</w:t>
      </w:r>
      <w:r w:rsidR="00196A60" w:rsidRPr="003172A4">
        <w:rPr>
          <w:rFonts w:ascii="Calibri" w:hAnsi="Calibri"/>
          <w:sz w:val="22"/>
        </w:rPr>
        <w:t xml:space="preserve"> jongeren, verdeeld over</w:t>
      </w:r>
      <w:r w:rsidR="00196A60" w:rsidRPr="007C522C">
        <w:rPr>
          <w:rFonts w:ascii="Calibri" w:hAnsi="Calibri"/>
          <w:sz w:val="22"/>
        </w:rPr>
        <w:t xml:space="preserve"> </w:t>
      </w:r>
      <w:r w:rsidR="00E32408" w:rsidRPr="007C522C">
        <w:rPr>
          <w:rFonts w:ascii="Calibri" w:hAnsi="Calibri"/>
          <w:sz w:val="22"/>
        </w:rPr>
        <w:t>3</w:t>
      </w:r>
      <w:r w:rsidR="003172A4">
        <w:rPr>
          <w:rFonts w:ascii="Calibri" w:hAnsi="Calibri"/>
          <w:sz w:val="22"/>
        </w:rPr>
        <w:t>1</w:t>
      </w:r>
      <w:r w:rsidR="007A44B3" w:rsidRPr="007C522C">
        <w:rPr>
          <w:rFonts w:ascii="Calibri" w:hAnsi="Calibri"/>
          <w:sz w:val="22"/>
        </w:rPr>
        <w:t xml:space="preserve"> verschillende organisaties, tewerkgesteld. Het </w:t>
      </w:r>
      <w:r w:rsidR="00E32408" w:rsidRPr="007C522C">
        <w:rPr>
          <w:rFonts w:ascii="Calibri" w:hAnsi="Calibri"/>
          <w:sz w:val="22"/>
        </w:rPr>
        <w:t>SFSCW</w:t>
      </w:r>
      <w:r w:rsidR="007A44B3" w:rsidRPr="007C522C">
        <w:rPr>
          <w:rFonts w:ascii="Calibri" w:hAnsi="Calibri"/>
          <w:sz w:val="22"/>
        </w:rPr>
        <w:t xml:space="preserve"> zo</w:t>
      </w:r>
      <w:r w:rsidR="00196A60" w:rsidRPr="007C522C">
        <w:rPr>
          <w:rFonts w:ascii="Calibri" w:hAnsi="Calibri"/>
          <w:sz w:val="22"/>
        </w:rPr>
        <w:t>rgde voor een subsidiëring van</w:t>
      </w:r>
      <w:r w:rsidR="006B25DC" w:rsidRPr="007C522C">
        <w:rPr>
          <w:rFonts w:ascii="Calibri" w:hAnsi="Calibri"/>
          <w:sz w:val="22"/>
        </w:rPr>
        <w:t xml:space="preserve"> </w:t>
      </w:r>
      <w:r w:rsidR="003172A4">
        <w:rPr>
          <w:rFonts w:ascii="Calibri" w:hAnsi="Calibri"/>
          <w:sz w:val="22"/>
        </w:rPr>
        <w:t>17</w:t>
      </w:r>
      <w:r w:rsidR="00E32408" w:rsidRPr="007C522C">
        <w:rPr>
          <w:rFonts w:ascii="Calibri" w:hAnsi="Calibri"/>
          <w:sz w:val="22"/>
        </w:rPr>
        <w:t xml:space="preserve"> </w:t>
      </w:r>
      <w:r w:rsidR="003172A4">
        <w:rPr>
          <w:rFonts w:ascii="Calibri" w:hAnsi="Calibri"/>
          <w:sz w:val="22"/>
        </w:rPr>
        <w:t>jongeren</w:t>
      </w:r>
      <w:r w:rsidR="007A44B3" w:rsidRPr="007C522C">
        <w:rPr>
          <w:rFonts w:ascii="Calibri" w:hAnsi="Calibri"/>
          <w:sz w:val="22"/>
        </w:rPr>
        <w:t xml:space="preserve"> die verspreid waren over </w:t>
      </w:r>
      <w:r w:rsidR="006B25DC" w:rsidRPr="007C522C">
        <w:rPr>
          <w:rFonts w:ascii="Calibri" w:hAnsi="Calibri"/>
          <w:sz w:val="22"/>
        </w:rPr>
        <w:t>3</w:t>
      </w:r>
      <w:r w:rsidR="007A44B3" w:rsidRPr="007C522C">
        <w:rPr>
          <w:rFonts w:ascii="Calibri" w:hAnsi="Calibri"/>
          <w:sz w:val="22"/>
        </w:rPr>
        <w:t xml:space="preserve"> verschillende werkgevers. In totaal werd er </w:t>
      </w:r>
      <w:r w:rsidR="000167D4">
        <w:rPr>
          <w:rFonts w:ascii="Calibri" w:hAnsi="Calibri"/>
          <w:sz w:val="22"/>
        </w:rPr>
        <w:t>30,741</w:t>
      </w:r>
      <w:r w:rsidR="007A44B3" w:rsidRPr="007C522C">
        <w:rPr>
          <w:rFonts w:ascii="Calibri" w:hAnsi="Calibri"/>
          <w:sz w:val="22"/>
        </w:rPr>
        <w:t xml:space="preserve"> </w:t>
      </w:r>
      <w:proofErr w:type="spellStart"/>
      <w:r w:rsidR="007A44B3" w:rsidRPr="007C522C">
        <w:rPr>
          <w:rFonts w:ascii="Calibri" w:hAnsi="Calibri"/>
          <w:sz w:val="22"/>
        </w:rPr>
        <w:t>v</w:t>
      </w:r>
      <w:r w:rsidR="00196A60" w:rsidRPr="007C522C">
        <w:rPr>
          <w:rFonts w:ascii="Calibri" w:hAnsi="Calibri"/>
          <w:sz w:val="22"/>
        </w:rPr>
        <w:t>te</w:t>
      </w:r>
      <w:proofErr w:type="spellEnd"/>
      <w:r w:rsidR="00196A60" w:rsidRPr="007C522C">
        <w:rPr>
          <w:rFonts w:ascii="Calibri" w:hAnsi="Calibri"/>
          <w:sz w:val="22"/>
        </w:rPr>
        <w:t xml:space="preserve"> gesubsidieerd;</w:t>
      </w:r>
      <w:r w:rsidR="007A44B3" w:rsidRPr="007C522C">
        <w:rPr>
          <w:rFonts w:ascii="Calibri" w:hAnsi="Calibri"/>
          <w:sz w:val="22"/>
        </w:rPr>
        <w:t xml:space="preserve"> </w:t>
      </w:r>
      <w:r w:rsidR="000167D4">
        <w:rPr>
          <w:rFonts w:ascii="Calibri" w:hAnsi="Calibri"/>
          <w:sz w:val="22"/>
        </w:rPr>
        <w:t>3,730</w:t>
      </w:r>
      <w:r w:rsidR="007A44B3" w:rsidRPr="007C522C">
        <w:rPr>
          <w:rFonts w:ascii="Calibri" w:hAnsi="Calibri"/>
          <w:sz w:val="22"/>
        </w:rPr>
        <w:t xml:space="preserve"> </w:t>
      </w:r>
      <w:proofErr w:type="spellStart"/>
      <w:r w:rsidR="007A44B3" w:rsidRPr="007C522C">
        <w:rPr>
          <w:rFonts w:ascii="Calibri" w:hAnsi="Calibri"/>
          <w:sz w:val="22"/>
        </w:rPr>
        <w:t>vte</w:t>
      </w:r>
      <w:proofErr w:type="spellEnd"/>
      <w:r w:rsidR="007A44B3" w:rsidRPr="007C522C">
        <w:rPr>
          <w:rFonts w:ascii="Calibri" w:hAnsi="Calibri"/>
          <w:sz w:val="22"/>
        </w:rPr>
        <w:t xml:space="preserve"> door </w:t>
      </w:r>
      <w:r w:rsidR="00A462F7" w:rsidRPr="007C522C">
        <w:rPr>
          <w:rFonts w:ascii="Calibri" w:hAnsi="Calibri"/>
          <w:sz w:val="22"/>
        </w:rPr>
        <w:t xml:space="preserve">het fonds risicogroepen en </w:t>
      </w:r>
      <w:r w:rsidRPr="007C522C">
        <w:rPr>
          <w:rFonts w:ascii="Calibri" w:hAnsi="Calibri"/>
          <w:sz w:val="22"/>
        </w:rPr>
        <w:t>2</w:t>
      </w:r>
      <w:r w:rsidR="000167D4">
        <w:rPr>
          <w:rFonts w:ascii="Calibri" w:hAnsi="Calibri"/>
          <w:sz w:val="22"/>
        </w:rPr>
        <w:t>7,011</w:t>
      </w:r>
      <w:r w:rsidR="007A44B3" w:rsidRPr="007C522C">
        <w:rPr>
          <w:rFonts w:ascii="Calibri" w:hAnsi="Calibri"/>
          <w:sz w:val="22"/>
        </w:rPr>
        <w:t xml:space="preserve"> </w:t>
      </w:r>
      <w:proofErr w:type="spellStart"/>
      <w:r w:rsidR="007A44B3" w:rsidRPr="007C522C">
        <w:rPr>
          <w:rFonts w:ascii="Calibri" w:hAnsi="Calibri"/>
          <w:sz w:val="22"/>
        </w:rPr>
        <w:t>vte</w:t>
      </w:r>
      <w:proofErr w:type="spellEnd"/>
      <w:r w:rsidR="007A44B3" w:rsidRPr="007C522C">
        <w:rPr>
          <w:rFonts w:ascii="Calibri" w:hAnsi="Calibri"/>
          <w:sz w:val="22"/>
        </w:rPr>
        <w:t xml:space="preserve"> door het </w:t>
      </w:r>
      <w:proofErr w:type="spellStart"/>
      <w:r w:rsidR="007A44B3" w:rsidRPr="007C522C">
        <w:rPr>
          <w:rFonts w:ascii="Calibri" w:hAnsi="Calibri"/>
          <w:sz w:val="22"/>
        </w:rPr>
        <w:t>socialemaribelfonds</w:t>
      </w:r>
      <w:proofErr w:type="spellEnd"/>
      <w:r w:rsidR="007A44B3" w:rsidRPr="007C522C">
        <w:rPr>
          <w:rFonts w:ascii="Calibri" w:hAnsi="Calibri"/>
          <w:sz w:val="22"/>
        </w:rPr>
        <w:t>.</w:t>
      </w:r>
    </w:p>
    <w:p w14:paraId="734A1826" w14:textId="77777777" w:rsidR="007A44B3" w:rsidRPr="007C522C" w:rsidRDefault="007A44B3" w:rsidP="007A44B3">
      <w:pPr>
        <w:rPr>
          <w:rFonts w:ascii="Calibri" w:hAnsi="Calibri"/>
          <w:sz w:val="22"/>
        </w:rPr>
      </w:pPr>
    </w:p>
    <w:p w14:paraId="7C8D6CB3" w14:textId="3F1B2762" w:rsidR="007A44B3" w:rsidRDefault="007A44B3" w:rsidP="007A44B3">
      <w:pPr>
        <w:rPr>
          <w:rFonts w:ascii="Calibri" w:hAnsi="Calibri"/>
          <w:sz w:val="22"/>
        </w:rPr>
      </w:pPr>
      <w:r w:rsidRPr="000167D4">
        <w:rPr>
          <w:rFonts w:ascii="Calibri" w:hAnsi="Calibri"/>
          <w:sz w:val="22"/>
        </w:rPr>
        <w:t xml:space="preserve">Voor het project Via Vorming Hogerop was een budget </w:t>
      </w:r>
      <w:r w:rsidR="00EC20F4" w:rsidRPr="000167D4">
        <w:rPr>
          <w:rFonts w:ascii="Calibri" w:hAnsi="Calibri"/>
          <w:sz w:val="22"/>
        </w:rPr>
        <w:t>voor</w:t>
      </w:r>
      <w:r w:rsidRPr="000167D4">
        <w:rPr>
          <w:rFonts w:ascii="Calibri" w:hAnsi="Calibri"/>
          <w:sz w:val="22"/>
        </w:rPr>
        <w:t xml:space="preserve"> 8 </w:t>
      </w:r>
      <w:proofErr w:type="spellStart"/>
      <w:r w:rsidRPr="000167D4">
        <w:rPr>
          <w:rFonts w:ascii="Calibri" w:hAnsi="Calibri"/>
          <w:sz w:val="22"/>
        </w:rPr>
        <w:t>vte</w:t>
      </w:r>
      <w:proofErr w:type="spellEnd"/>
      <w:r w:rsidRPr="000167D4">
        <w:rPr>
          <w:rFonts w:ascii="Calibri" w:hAnsi="Calibri"/>
          <w:sz w:val="22"/>
        </w:rPr>
        <w:t xml:space="preserve"> gereserveerd. Dankzij het project kan een medewerker een voltijdse dagopleiding volgen en wordt de loonkost van de vervanger door het fonds gesubsidieerd terwijl betrokken medewerker/cursist in dienst blijft en het normale loon ontvangt. </w:t>
      </w:r>
      <w:r w:rsidR="000167D4">
        <w:rPr>
          <w:rFonts w:ascii="Calibri" w:hAnsi="Calibri"/>
          <w:sz w:val="22"/>
        </w:rPr>
        <w:t>6</w:t>
      </w:r>
      <w:r w:rsidRPr="000167D4">
        <w:rPr>
          <w:rFonts w:ascii="Calibri" w:hAnsi="Calibri"/>
          <w:sz w:val="22"/>
        </w:rPr>
        <w:t xml:space="preserve"> werknemers volgden een opleiding</w:t>
      </w:r>
      <w:r w:rsidR="000167D4">
        <w:rPr>
          <w:rFonts w:ascii="Calibri" w:hAnsi="Calibri"/>
          <w:sz w:val="22"/>
        </w:rPr>
        <w:t xml:space="preserve"> in het kader dit project. </w:t>
      </w:r>
      <w:r w:rsidR="000451AE" w:rsidRPr="000167D4">
        <w:rPr>
          <w:rFonts w:ascii="Calibri" w:hAnsi="Calibri"/>
          <w:sz w:val="22"/>
        </w:rPr>
        <w:t xml:space="preserve">In totaal werd er voor het project Via Vorming Hogerop € </w:t>
      </w:r>
      <w:r w:rsidR="00577F20">
        <w:rPr>
          <w:rFonts w:ascii="Calibri" w:hAnsi="Calibri"/>
          <w:sz w:val="22"/>
        </w:rPr>
        <w:t>73.289,54</w:t>
      </w:r>
      <w:r w:rsidR="000451AE" w:rsidRPr="000167D4">
        <w:rPr>
          <w:rFonts w:ascii="Calibri" w:hAnsi="Calibri"/>
          <w:sz w:val="22"/>
        </w:rPr>
        <w:t xml:space="preserve"> </w:t>
      </w:r>
      <w:proofErr w:type="spellStart"/>
      <w:r w:rsidR="000451AE" w:rsidRPr="000167D4">
        <w:rPr>
          <w:rFonts w:ascii="Calibri" w:hAnsi="Calibri"/>
          <w:sz w:val="22"/>
        </w:rPr>
        <w:t>vte</w:t>
      </w:r>
      <w:proofErr w:type="spellEnd"/>
      <w:r w:rsidR="000451AE" w:rsidRPr="000167D4">
        <w:rPr>
          <w:rFonts w:ascii="Calibri" w:hAnsi="Calibri"/>
          <w:sz w:val="22"/>
        </w:rPr>
        <w:t xml:space="preserve"> gesubsidieerd</w:t>
      </w:r>
      <w:r w:rsidRPr="000167D4">
        <w:rPr>
          <w:rFonts w:ascii="Calibri" w:hAnsi="Calibri"/>
          <w:sz w:val="22"/>
        </w:rPr>
        <w:t xml:space="preserve"> </w:t>
      </w:r>
      <w:r w:rsidR="000451AE" w:rsidRPr="000167D4">
        <w:rPr>
          <w:rFonts w:ascii="Calibri" w:hAnsi="Calibri"/>
          <w:sz w:val="22"/>
        </w:rPr>
        <w:t xml:space="preserve">en </w:t>
      </w:r>
      <w:r w:rsidR="000167D4">
        <w:rPr>
          <w:rFonts w:ascii="Calibri" w:hAnsi="Calibri"/>
          <w:sz w:val="22"/>
        </w:rPr>
        <w:t>1,754</w:t>
      </w:r>
      <w:r w:rsidR="000451AE" w:rsidRPr="000167D4">
        <w:rPr>
          <w:rFonts w:ascii="Calibri" w:hAnsi="Calibri"/>
          <w:sz w:val="22"/>
        </w:rPr>
        <w:t xml:space="preserve"> </w:t>
      </w:r>
      <w:proofErr w:type="spellStart"/>
      <w:r w:rsidR="000451AE" w:rsidRPr="000167D4">
        <w:rPr>
          <w:rFonts w:ascii="Calibri" w:hAnsi="Calibri"/>
          <w:sz w:val="22"/>
        </w:rPr>
        <w:t>vte</w:t>
      </w:r>
      <w:proofErr w:type="spellEnd"/>
      <w:r w:rsidR="000451AE" w:rsidRPr="000167D4">
        <w:rPr>
          <w:rFonts w:ascii="Calibri" w:hAnsi="Calibri"/>
          <w:sz w:val="22"/>
        </w:rPr>
        <w:t xml:space="preserve"> gerealiseerd.</w:t>
      </w:r>
      <w:r w:rsidR="000167D4">
        <w:rPr>
          <w:rFonts w:ascii="Calibri" w:hAnsi="Calibri"/>
          <w:sz w:val="22"/>
        </w:rPr>
        <w:t xml:space="preserve"> Dit is ver verwijderd van de jaarlijks 8 gereserveerde </w:t>
      </w:r>
      <w:proofErr w:type="spellStart"/>
      <w:r w:rsidR="000167D4">
        <w:rPr>
          <w:rFonts w:ascii="Calibri" w:hAnsi="Calibri"/>
          <w:sz w:val="22"/>
        </w:rPr>
        <w:t>vte</w:t>
      </w:r>
      <w:proofErr w:type="spellEnd"/>
      <w:r w:rsidR="000167D4">
        <w:rPr>
          <w:rFonts w:ascii="Calibri" w:hAnsi="Calibri"/>
          <w:sz w:val="22"/>
        </w:rPr>
        <w:t>. Ook de vorige jaren lag de invulling van dit project niet hoog:</w:t>
      </w:r>
    </w:p>
    <w:p w14:paraId="6494F8C3" w14:textId="77777777" w:rsidR="000167D4" w:rsidRPr="00CE05D7" w:rsidRDefault="000167D4" w:rsidP="007A44B3">
      <w:pPr>
        <w:rPr>
          <w:rFonts w:ascii="Calibri" w:hAnsi="Calibri"/>
          <w:sz w:val="22"/>
        </w:rPr>
      </w:pPr>
    </w:p>
    <w:tbl>
      <w:tblPr>
        <w:tblStyle w:val="Tabelraster"/>
        <w:tblW w:w="0" w:type="auto"/>
        <w:tblInd w:w="2647" w:type="dxa"/>
        <w:tblLook w:val="04A0" w:firstRow="1" w:lastRow="0" w:firstColumn="1" w:lastColumn="0" w:noHBand="0" w:noVBand="1"/>
      </w:tblPr>
      <w:tblGrid>
        <w:gridCol w:w="892"/>
        <w:gridCol w:w="1776"/>
        <w:gridCol w:w="2486"/>
      </w:tblGrid>
      <w:tr w:rsidR="00577F20" w14:paraId="165C35D6" w14:textId="77777777" w:rsidTr="008C5926">
        <w:trPr>
          <w:trHeight w:val="273"/>
        </w:trPr>
        <w:tc>
          <w:tcPr>
            <w:tcW w:w="892" w:type="dxa"/>
          </w:tcPr>
          <w:p w14:paraId="280394B8" w14:textId="52099B6C" w:rsidR="00577F20" w:rsidRPr="00577F20" w:rsidRDefault="00577F20" w:rsidP="007A44B3">
            <w:pPr>
              <w:rPr>
                <w:rFonts w:ascii="Calibri" w:hAnsi="Calibri"/>
                <w:sz w:val="22"/>
                <w:szCs w:val="22"/>
              </w:rPr>
            </w:pPr>
            <w:r w:rsidRPr="00577F20">
              <w:rPr>
                <w:rFonts w:ascii="Calibri" w:hAnsi="Calibri"/>
                <w:sz w:val="22"/>
                <w:szCs w:val="22"/>
              </w:rPr>
              <w:t>Jaar</w:t>
            </w:r>
          </w:p>
        </w:tc>
        <w:tc>
          <w:tcPr>
            <w:tcW w:w="1776" w:type="dxa"/>
          </w:tcPr>
          <w:p w14:paraId="2C6D2299" w14:textId="2D873AD2" w:rsidR="00577F20" w:rsidRPr="00577F20" w:rsidRDefault="00577F20" w:rsidP="008C5926">
            <w:pPr>
              <w:jc w:val="center"/>
              <w:rPr>
                <w:rFonts w:ascii="Calibri" w:hAnsi="Calibri"/>
                <w:sz w:val="22"/>
                <w:szCs w:val="22"/>
              </w:rPr>
            </w:pPr>
            <w:proofErr w:type="spellStart"/>
            <w:r w:rsidRPr="00577F20">
              <w:rPr>
                <w:rFonts w:ascii="Calibri" w:hAnsi="Calibri"/>
                <w:sz w:val="22"/>
                <w:szCs w:val="22"/>
              </w:rPr>
              <w:t>Vte</w:t>
            </w:r>
            <w:proofErr w:type="spellEnd"/>
          </w:p>
        </w:tc>
        <w:tc>
          <w:tcPr>
            <w:tcW w:w="2486" w:type="dxa"/>
          </w:tcPr>
          <w:p w14:paraId="71D5138E" w14:textId="235E729D" w:rsidR="00577F20" w:rsidRPr="00577F20" w:rsidRDefault="00577F20" w:rsidP="008C5926">
            <w:pPr>
              <w:jc w:val="center"/>
              <w:rPr>
                <w:rFonts w:ascii="Calibri" w:hAnsi="Calibri"/>
                <w:sz w:val="22"/>
                <w:szCs w:val="22"/>
              </w:rPr>
            </w:pPr>
            <w:r w:rsidRPr="00577F20">
              <w:rPr>
                <w:rFonts w:ascii="Calibri" w:hAnsi="Calibri"/>
                <w:sz w:val="22"/>
                <w:szCs w:val="22"/>
              </w:rPr>
              <w:t>Bedrag</w:t>
            </w:r>
          </w:p>
        </w:tc>
      </w:tr>
      <w:tr w:rsidR="00577F20" w14:paraId="19052C81" w14:textId="77777777" w:rsidTr="008C5926">
        <w:trPr>
          <w:trHeight w:val="273"/>
        </w:trPr>
        <w:tc>
          <w:tcPr>
            <w:tcW w:w="892" w:type="dxa"/>
          </w:tcPr>
          <w:p w14:paraId="6A8A00F8" w14:textId="74A30428" w:rsidR="00577F20" w:rsidRPr="00577F20" w:rsidRDefault="00577F20" w:rsidP="007A44B3">
            <w:pPr>
              <w:rPr>
                <w:rFonts w:ascii="Calibri" w:hAnsi="Calibri"/>
                <w:sz w:val="22"/>
                <w:szCs w:val="22"/>
              </w:rPr>
            </w:pPr>
            <w:r>
              <w:rPr>
                <w:rFonts w:ascii="Calibri" w:hAnsi="Calibri"/>
                <w:sz w:val="22"/>
                <w:szCs w:val="22"/>
              </w:rPr>
              <w:t>201</w:t>
            </w:r>
            <w:r w:rsidR="008C5926">
              <w:rPr>
                <w:rFonts w:ascii="Calibri" w:hAnsi="Calibri"/>
                <w:sz w:val="22"/>
                <w:szCs w:val="22"/>
              </w:rPr>
              <w:t>8</w:t>
            </w:r>
          </w:p>
        </w:tc>
        <w:tc>
          <w:tcPr>
            <w:tcW w:w="1776" w:type="dxa"/>
          </w:tcPr>
          <w:p w14:paraId="4B542D11" w14:textId="759C6EBE" w:rsidR="00577F20" w:rsidRPr="00577F20" w:rsidRDefault="008C5926" w:rsidP="008C5926">
            <w:pPr>
              <w:jc w:val="center"/>
              <w:rPr>
                <w:rFonts w:ascii="Calibri" w:hAnsi="Calibri"/>
                <w:sz w:val="22"/>
                <w:szCs w:val="22"/>
              </w:rPr>
            </w:pPr>
            <w:r>
              <w:rPr>
                <w:rFonts w:ascii="Calibri" w:hAnsi="Calibri"/>
                <w:sz w:val="22"/>
                <w:szCs w:val="22"/>
              </w:rPr>
              <w:t>2,23</w:t>
            </w:r>
          </w:p>
        </w:tc>
        <w:tc>
          <w:tcPr>
            <w:tcW w:w="2486" w:type="dxa"/>
          </w:tcPr>
          <w:p w14:paraId="7751D27E" w14:textId="1F552B1A" w:rsidR="00577F20" w:rsidRPr="00577F20" w:rsidRDefault="008C5926" w:rsidP="008C5926">
            <w:pPr>
              <w:jc w:val="center"/>
              <w:rPr>
                <w:rFonts w:ascii="Calibri" w:hAnsi="Calibri"/>
                <w:sz w:val="22"/>
                <w:szCs w:val="22"/>
              </w:rPr>
            </w:pPr>
            <w:r w:rsidRPr="00E45253">
              <w:rPr>
                <w:sz w:val="22"/>
              </w:rPr>
              <w:t>€ 94.109,91</w:t>
            </w:r>
          </w:p>
        </w:tc>
      </w:tr>
      <w:tr w:rsidR="00577F20" w14:paraId="43830F88" w14:textId="77777777" w:rsidTr="008C5926">
        <w:trPr>
          <w:trHeight w:val="285"/>
        </w:trPr>
        <w:tc>
          <w:tcPr>
            <w:tcW w:w="892" w:type="dxa"/>
          </w:tcPr>
          <w:p w14:paraId="768906BC" w14:textId="2B11BAED" w:rsidR="00577F20" w:rsidRPr="00577F20" w:rsidRDefault="00577F20" w:rsidP="007A44B3">
            <w:pPr>
              <w:rPr>
                <w:rFonts w:ascii="Calibri" w:hAnsi="Calibri"/>
                <w:sz w:val="22"/>
                <w:szCs w:val="22"/>
              </w:rPr>
            </w:pPr>
            <w:r>
              <w:rPr>
                <w:rFonts w:ascii="Calibri" w:hAnsi="Calibri"/>
                <w:sz w:val="22"/>
                <w:szCs w:val="22"/>
              </w:rPr>
              <w:t>201</w:t>
            </w:r>
            <w:r w:rsidR="008C5926">
              <w:rPr>
                <w:rFonts w:ascii="Calibri" w:hAnsi="Calibri"/>
                <w:sz w:val="22"/>
                <w:szCs w:val="22"/>
              </w:rPr>
              <w:t>9</w:t>
            </w:r>
          </w:p>
        </w:tc>
        <w:tc>
          <w:tcPr>
            <w:tcW w:w="1776" w:type="dxa"/>
          </w:tcPr>
          <w:p w14:paraId="01D44B25" w14:textId="4D3FF69E" w:rsidR="00577F20" w:rsidRPr="00577F20" w:rsidRDefault="00577F20" w:rsidP="008C5926">
            <w:pPr>
              <w:jc w:val="center"/>
              <w:rPr>
                <w:rFonts w:ascii="Calibri" w:hAnsi="Calibri"/>
                <w:sz w:val="22"/>
                <w:szCs w:val="22"/>
              </w:rPr>
            </w:pPr>
            <w:r>
              <w:rPr>
                <w:rFonts w:ascii="Calibri" w:hAnsi="Calibri"/>
                <w:sz w:val="22"/>
                <w:szCs w:val="22"/>
              </w:rPr>
              <w:t>3,46</w:t>
            </w:r>
          </w:p>
        </w:tc>
        <w:tc>
          <w:tcPr>
            <w:tcW w:w="2486" w:type="dxa"/>
          </w:tcPr>
          <w:p w14:paraId="48536CD5" w14:textId="04AFD2BB" w:rsidR="00577F20" w:rsidRPr="00577F20" w:rsidRDefault="00577F20" w:rsidP="008C5926">
            <w:pPr>
              <w:jc w:val="center"/>
              <w:rPr>
                <w:rFonts w:ascii="Calibri" w:hAnsi="Calibri"/>
                <w:sz w:val="22"/>
                <w:szCs w:val="22"/>
              </w:rPr>
            </w:pPr>
            <w:r w:rsidRPr="00CE05D7">
              <w:rPr>
                <w:rFonts w:ascii="Calibri" w:hAnsi="Calibri"/>
                <w:sz w:val="22"/>
              </w:rPr>
              <w:t>€ 146.908,17</w:t>
            </w:r>
          </w:p>
        </w:tc>
      </w:tr>
      <w:tr w:rsidR="00577F20" w14:paraId="5D4AB324" w14:textId="77777777" w:rsidTr="008C5926">
        <w:trPr>
          <w:trHeight w:val="273"/>
        </w:trPr>
        <w:tc>
          <w:tcPr>
            <w:tcW w:w="892" w:type="dxa"/>
          </w:tcPr>
          <w:p w14:paraId="15F7B152" w14:textId="6845EC14" w:rsidR="00577F20" w:rsidRPr="00577F20" w:rsidRDefault="00577F20" w:rsidP="007A44B3">
            <w:pPr>
              <w:rPr>
                <w:rFonts w:ascii="Calibri" w:hAnsi="Calibri"/>
                <w:sz w:val="22"/>
                <w:szCs w:val="22"/>
              </w:rPr>
            </w:pPr>
            <w:r>
              <w:rPr>
                <w:rFonts w:ascii="Calibri" w:hAnsi="Calibri"/>
                <w:sz w:val="22"/>
                <w:szCs w:val="22"/>
              </w:rPr>
              <w:t>20</w:t>
            </w:r>
            <w:r w:rsidR="008C5926">
              <w:rPr>
                <w:rFonts w:ascii="Calibri" w:hAnsi="Calibri"/>
                <w:sz w:val="22"/>
                <w:szCs w:val="22"/>
              </w:rPr>
              <w:t>20</w:t>
            </w:r>
          </w:p>
        </w:tc>
        <w:tc>
          <w:tcPr>
            <w:tcW w:w="1776" w:type="dxa"/>
          </w:tcPr>
          <w:p w14:paraId="5A5A5341" w14:textId="2E974EDB" w:rsidR="00577F20" w:rsidRPr="00577F20" w:rsidRDefault="00577F20" w:rsidP="008C5926">
            <w:pPr>
              <w:jc w:val="center"/>
              <w:rPr>
                <w:rFonts w:ascii="Calibri" w:hAnsi="Calibri"/>
                <w:sz w:val="22"/>
                <w:szCs w:val="22"/>
              </w:rPr>
            </w:pPr>
            <w:r>
              <w:rPr>
                <w:rFonts w:ascii="Calibri" w:hAnsi="Calibri"/>
                <w:sz w:val="22"/>
                <w:szCs w:val="22"/>
              </w:rPr>
              <w:t>2,878</w:t>
            </w:r>
          </w:p>
        </w:tc>
        <w:tc>
          <w:tcPr>
            <w:tcW w:w="2486" w:type="dxa"/>
          </w:tcPr>
          <w:p w14:paraId="5638D4DB" w14:textId="3B710BFB" w:rsidR="00577F20" w:rsidRPr="00577F20" w:rsidRDefault="00577F20" w:rsidP="008C5926">
            <w:pPr>
              <w:jc w:val="center"/>
              <w:rPr>
                <w:rFonts w:ascii="Calibri" w:hAnsi="Calibri"/>
                <w:sz w:val="22"/>
                <w:szCs w:val="22"/>
              </w:rPr>
            </w:pPr>
            <w:r>
              <w:rPr>
                <w:rFonts w:ascii="Calibri" w:hAnsi="Calibri"/>
                <w:sz w:val="22"/>
              </w:rPr>
              <w:t>€ 136.928,36</w:t>
            </w:r>
          </w:p>
        </w:tc>
      </w:tr>
    </w:tbl>
    <w:p w14:paraId="58901BD1" w14:textId="77777777" w:rsidR="00882D7E" w:rsidRPr="00CE05D7" w:rsidRDefault="00882D7E" w:rsidP="007A44B3">
      <w:pPr>
        <w:rPr>
          <w:rFonts w:ascii="Calibri" w:hAnsi="Calibri"/>
        </w:rPr>
      </w:pPr>
    </w:p>
    <w:p w14:paraId="2B880675" w14:textId="77777777" w:rsidR="00882D7E" w:rsidRPr="00D3292A" w:rsidRDefault="00882D7E" w:rsidP="00EC20F4">
      <w:pPr>
        <w:pStyle w:val="Kop2"/>
        <w:ind w:firstLine="284"/>
        <w:rPr>
          <w:rStyle w:val="Intensievebenadrukking"/>
          <w:rFonts w:ascii="Calibri" w:hAnsi="Calibri"/>
          <w:i w:val="0"/>
          <w:iCs w:val="0"/>
          <w:color w:val="5B9BD5" w:themeColor="accent5"/>
          <w:sz w:val="24"/>
          <w:u w:val="single"/>
        </w:rPr>
      </w:pPr>
      <w:bookmarkStart w:id="8" w:name="_Toc82766392"/>
      <w:r w:rsidRPr="00D3292A">
        <w:rPr>
          <w:rStyle w:val="Intensievebenadrukking"/>
          <w:rFonts w:ascii="Calibri" w:hAnsi="Calibri"/>
          <w:i w:val="0"/>
          <w:iCs w:val="0"/>
          <w:color w:val="5B9BD5" w:themeColor="accent5"/>
          <w:sz w:val="24"/>
          <w:u w:val="single"/>
        </w:rPr>
        <w:t>2.3 Jaarrekening</w:t>
      </w:r>
      <w:bookmarkEnd w:id="8"/>
    </w:p>
    <w:p w14:paraId="1C6C6EB4" w14:textId="77777777" w:rsidR="00882D7E" w:rsidRPr="00D3292A" w:rsidRDefault="00882D7E" w:rsidP="00882D7E">
      <w:pPr>
        <w:rPr>
          <w:rFonts w:ascii="Calibri" w:hAnsi="Calibri"/>
          <w:sz w:val="22"/>
          <w:szCs w:val="22"/>
        </w:rPr>
      </w:pPr>
      <w:r w:rsidRPr="00D3292A">
        <w:rPr>
          <w:rFonts w:ascii="Calibri" w:hAnsi="Calibri"/>
          <w:sz w:val="22"/>
          <w:szCs w:val="22"/>
        </w:rPr>
        <w:t xml:space="preserve">De </w:t>
      </w:r>
      <w:r w:rsidRPr="00D3292A">
        <w:rPr>
          <w:rFonts w:ascii="Calibri" w:hAnsi="Calibri"/>
          <w:sz w:val="22"/>
          <w:szCs w:val="22"/>
          <w:u w:val="single"/>
        </w:rPr>
        <w:t>inkomsten</w:t>
      </w:r>
      <w:r w:rsidRPr="00D3292A">
        <w:rPr>
          <w:rFonts w:ascii="Calibri" w:hAnsi="Calibri"/>
          <w:sz w:val="22"/>
          <w:szCs w:val="22"/>
        </w:rPr>
        <w:t xml:space="preserve">: </w:t>
      </w:r>
    </w:p>
    <w:p w14:paraId="06DFABB6" w14:textId="487AF119" w:rsidR="00882D7E" w:rsidRPr="00D3292A" w:rsidRDefault="00EC20F4" w:rsidP="009177C2">
      <w:pPr>
        <w:pStyle w:val="Lijstalinea"/>
        <w:numPr>
          <w:ilvl w:val="0"/>
          <w:numId w:val="2"/>
        </w:numPr>
        <w:spacing w:after="0"/>
        <w:rPr>
          <w:rFonts w:ascii="Calibri" w:hAnsi="Calibri"/>
        </w:rPr>
      </w:pPr>
      <w:r w:rsidRPr="00D3292A">
        <w:rPr>
          <w:rFonts w:ascii="Calibri" w:hAnsi="Calibri"/>
        </w:rPr>
        <w:t>In 20</w:t>
      </w:r>
      <w:r w:rsidR="003B594C" w:rsidRPr="00D3292A">
        <w:rPr>
          <w:rFonts w:ascii="Calibri" w:hAnsi="Calibri"/>
        </w:rPr>
        <w:t>2</w:t>
      </w:r>
      <w:r w:rsidR="009177C2" w:rsidRPr="00D3292A">
        <w:rPr>
          <w:rFonts w:ascii="Calibri" w:hAnsi="Calibri"/>
        </w:rPr>
        <w:t>1</w:t>
      </w:r>
      <w:r w:rsidR="00882D7E" w:rsidRPr="00D3292A">
        <w:rPr>
          <w:rFonts w:ascii="Calibri" w:hAnsi="Calibri"/>
        </w:rPr>
        <w:t xml:space="preserve"> bedroeg de totale dotatie (sociale en fiscale) </w:t>
      </w:r>
      <w:r w:rsidR="009177C2" w:rsidRPr="00D3292A">
        <w:rPr>
          <w:rFonts w:ascii="Calibri" w:hAnsi="Calibri"/>
        </w:rPr>
        <w:t>€ 36.779.351,09</w:t>
      </w:r>
    </w:p>
    <w:p w14:paraId="04C02248" w14:textId="64F3E2AB" w:rsidR="00882D7E" w:rsidRPr="00D3292A" w:rsidRDefault="00882D7E" w:rsidP="00882D7E">
      <w:pPr>
        <w:pStyle w:val="Lijstalinea"/>
        <w:numPr>
          <w:ilvl w:val="0"/>
          <w:numId w:val="2"/>
        </w:numPr>
        <w:spacing w:after="0"/>
        <w:rPr>
          <w:rFonts w:ascii="Calibri" w:hAnsi="Calibri"/>
        </w:rPr>
      </w:pPr>
      <w:r w:rsidRPr="00D3292A">
        <w:rPr>
          <w:rFonts w:ascii="Calibri" w:hAnsi="Calibri"/>
        </w:rPr>
        <w:t xml:space="preserve">De financiële opbrengsten </w:t>
      </w:r>
      <w:r w:rsidR="00E45253" w:rsidRPr="00D3292A">
        <w:rPr>
          <w:rFonts w:ascii="Calibri" w:hAnsi="Calibri"/>
        </w:rPr>
        <w:t xml:space="preserve">in </w:t>
      </w:r>
      <w:r w:rsidR="003B594C" w:rsidRPr="00D3292A">
        <w:rPr>
          <w:rFonts w:ascii="Calibri" w:hAnsi="Calibri"/>
        </w:rPr>
        <w:t>202</w:t>
      </w:r>
      <w:r w:rsidR="00613E17" w:rsidRPr="00D3292A">
        <w:rPr>
          <w:rFonts w:ascii="Calibri" w:hAnsi="Calibri"/>
        </w:rPr>
        <w:t>1</w:t>
      </w:r>
      <w:r w:rsidRPr="00D3292A">
        <w:rPr>
          <w:rFonts w:ascii="Calibri" w:hAnsi="Calibri"/>
        </w:rPr>
        <w:t xml:space="preserve"> </w:t>
      </w:r>
      <w:r w:rsidR="00344BC7" w:rsidRPr="00D3292A">
        <w:rPr>
          <w:rFonts w:ascii="Calibri" w:hAnsi="Calibri"/>
        </w:rPr>
        <w:t>bedroegen</w:t>
      </w:r>
      <w:r w:rsidRPr="00D3292A">
        <w:rPr>
          <w:rFonts w:ascii="Calibri" w:hAnsi="Calibri"/>
        </w:rPr>
        <w:t xml:space="preserve"> € </w:t>
      </w:r>
      <w:r w:rsidR="00613E17" w:rsidRPr="00D3292A">
        <w:rPr>
          <w:rFonts w:ascii="Calibri" w:hAnsi="Calibri"/>
        </w:rPr>
        <w:t>0.01</w:t>
      </w:r>
      <w:r w:rsidRPr="00D3292A">
        <w:rPr>
          <w:rFonts w:ascii="Calibri" w:hAnsi="Calibri"/>
        </w:rPr>
        <w:t>.</w:t>
      </w:r>
    </w:p>
    <w:p w14:paraId="59EFD1DC" w14:textId="61E4CC14" w:rsidR="00882D7E" w:rsidRPr="00D3292A" w:rsidRDefault="00882D7E" w:rsidP="00882D7E">
      <w:pPr>
        <w:pStyle w:val="Lijstalinea"/>
        <w:numPr>
          <w:ilvl w:val="0"/>
          <w:numId w:val="2"/>
        </w:numPr>
        <w:spacing w:after="0"/>
        <w:rPr>
          <w:rFonts w:ascii="Calibri" w:hAnsi="Calibri"/>
        </w:rPr>
      </w:pPr>
      <w:r w:rsidRPr="00D3292A">
        <w:rPr>
          <w:rFonts w:ascii="Calibri" w:hAnsi="Calibri"/>
        </w:rPr>
        <w:t xml:space="preserve">De terugname provisie fiscale </w:t>
      </w:r>
      <w:proofErr w:type="spellStart"/>
      <w:r w:rsidRPr="00D3292A">
        <w:rPr>
          <w:rFonts w:ascii="Calibri" w:hAnsi="Calibri"/>
        </w:rPr>
        <w:t>maribel</w:t>
      </w:r>
      <w:proofErr w:type="spellEnd"/>
      <w:r w:rsidRPr="00D3292A">
        <w:rPr>
          <w:rFonts w:ascii="Calibri" w:hAnsi="Calibri"/>
        </w:rPr>
        <w:t xml:space="preserve"> (N-1) bedroeg € </w:t>
      </w:r>
      <w:r w:rsidR="00613E17" w:rsidRPr="00D3292A">
        <w:t>1.297.616,34</w:t>
      </w:r>
      <w:r w:rsidR="00344BC7" w:rsidRPr="00D3292A">
        <w:rPr>
          <w:rFonts w:ascii="Calibri" w:hAnsi="Calibri"/>
        </w:rPr>
        <w:t>.</w:t>
      </w:r>
    </w:p>
    <w:p w14:paraId="6052DD7B" w14:textId="77777777" w:rsidR="00882D7E" w:rsidRPr="00B13648" w:rsidRDefault="00882D7E" w:rsidP="00882D7E">
      <w:pPr>
        <w:rPr>
          <w:rFonts w:ascii="Calibri" w:hAnsi="Calibri"/>
          <w:sz w:val="22"/>
          <w:szCs w:val="22"/>
        </w:rPr>
      </w:pPr>
    </w:p>
    <w:p w14:paraId="66079B7C" w14:textId="77777777" w:rsidR="00882D7E" w:rsidRPr="00D3292A" w:rsidRDefault="00882D7E" w:rsidP="00882D7E">
      <w:pPr>
        <w:rPr>
          <w:rFonts w:ascii="Calibri" w:hAnsi="Calibri"/>
          <w:sz w:val="22"/>
          <w:szCs w:val="22"/>
        </w:rPr>
      </w:pPr>
      <w:r w:rsidRPr="00B13648">
        <w:rPr>
          <w:rFonts w:ascii="Calibri" w:hAnsi="Calibri"/>
          <w:sz w:val="22"/>
          <w:szCs w:val="22"/>
        </w:rPr>
        <w:t xml:space="preserve">De </w:t>
      </w:r>
      <w:r w:rsidRPr="00D3292A">
        <w:rPr>
          <w:rFonts w:ascii="Calibri" w:hAnsi="Calibri"/>
          <w:sz w:val="22"/>
          <w:szCs w:val="22"/>
          <w:u w:val="single"/>
        </w:rPr>
        <w:t>uitgaven</w:t>
      </w:r>
      <w:r w:rsidRPr="00D3292A">
        <w:rPr>
          <w:rFonts w:ascii="Calibri" w:hAnsi="Calibri"/>
          <w:sz w:val="22"/>
          <w:szCs w:val="22"/>
        </w:rPr>
        <w:t xml:space="preserve"> omvatten:</w:t>
      </w:r>
    </w:p>
    <w:p w14:paraId="4CE4E227" w14:textId="1B9A611D" w:rsidR="00BC3F5E" w:rsidRPr="00D3292A" w:rsidRDefault="00F9771F" w:rsidP="00D63094">
      <w:pPr>
        <w:pStyle w:val="Lijstalinea"/>
        <w:numPr>
          <w:ilvl w:val="0"/>
          <w:numId w:val="1"/>
        </w:numPr>
        <w:spacing w:line="240" w:lineRule="auto"/>
        <w:rPr>
          <w:rFonts w:ascii="Calibri" w:hAnsi="Calibri"/>
        </w:rPr>
      </w:pPr>
      <w:r w:rsidRPr="00D3292A">
        <w:rPr>
          <w:rFonts w:ascii="Calibri" w:hAnsi="Calibri"/>
        </w:rPr>
        <w:lastRenderedPageBreak/>
        <w:t>De t</w:t>
      </w:r>
      <w:r w:rsidR="00882D7E" w:rsidRPr="00D3292A">
        <w:rPr>
          <w:rFonts w:ascii="Calibri" w:hAnsi="Calibri"/>
        </w:rPr>
        <w:t>ussenkomst in de loonkost</w:t>
      </w:r>
      <w:r w:rsidRPr="00D3292A">
        <w:rPr>
          <w:rFonts w:ascii="Calibri" w:hAnsi="Calibri"/>
        </w:rPr>
        <w:t>en</w:t>
      </w:r>
      <w:r w:rsidR="00882D7E" w:rsidRPr="00D3292A">
        <w:rPr>
          <w:rFonts w:ascii="Calibri" w:hAnsi="Calibri"/>
        </w:rPr>
        <w:t xml:space="preserve"> voor de </w:t>
      </w:r>
      <w:r w:rsidRPr="00D3292A">
        <w:rPr>
          <w:rFonts w:ascii="Calibri" w:hAnsi="Calibri"/>
        </w:rPr>
        <w:t xml:space="preserve">structurele </w:t>
      </w:r>
      <w:r w:rsidR="00882D7E" w:rsidRPr="00D3292A">
        <w:rPr>
          <w:rFonts w:ascii="Calibri" w:hAnsi="Calibri"/>
        </w:rPr>
        <w:t>tewerkstelling</w:t>
      </w:r>
      <w:r w:rsidRPr="00D3292A">
        <w:rPr>
          <w:rFonts w:ascii="Calibri" w:hAnsi="Calibri"/>
        </w:rPr>
        <w:t>en</w:t>
      </w:r>
      <w:r w:rsidR="00882D7E" w:rsidRPr="00D3292A">
        <w:rPr>
          <w:rFonts w:ascii="Calibri" w:hAnsi="Calibri"/>
        </w:rPr>
        <w:t xml:space="preserve"> </w:t>
      </w:r>
      <w:r w:rsidR="00BC3F5E" w:rsidRPr="00D3292A">
        <w:rPr>
          <w:rFonts w:ascii="Calibri" w:hAnsi="Calibri"/>
        </w:rPr>
        <w:t>en projecten</w:t>
      </w:r>
      <w:r w:rsidRPr="00D3292A">
        <w:rPr>
          <w:rFonts w:ascii="Calibri" w:hAnsi="Calibri"/>
        </w:rPr>
        <w:t xml:space="preserve"> (inclusief correcties) ten belope </w:t>
      </w:r>
      <w:r w:rsidR="00D3292A" w:rsidRPr="00D3292A">
        <w:rPr>
          <w:rFonts w:ascii="Calibri" w:hAnsi="Calibri"/>
        </w:rPr>
        <w:t xml:space="preserve">van </w:t>
      </w:r>
      <w:r w:rsidRPr="00D3292A">
        <w:rPr>
          <w:rFonts w:ascii="Calibri" w:hAnsi="Calibri"/>
        </w:rPr>
        <w:t xml:space="preserve">€ </w:t>
      </w:r>
      <w:r w:rsidR="00F1710A" w:rsidRPr="00D3292A">
        <w:t>35.625.628,86</w:t>
      </w:r>
    </w:p>
    <w:p w14:paraId="03C4C08C" w14:textId="3FE87372" w:rsidR="00F9771F" w:rsidRPr="00D3292A" w:rsidRDefault="00F9771F" w:rsidP="00F9771F">
      <w:pPr>
        <w:pStyle w:val="Lijstalinea"/>
        <w:numPr>
          <w:ilvl w:val="0"/>
          <w:numId w:val="1"/>
        </w:numPr>
        <w:spacing w:line="240" w:lineRule="auto"/>
        <w:rPr>
          <w:rFonts w:ascii="Calibri" w:hAnsi="Calibri"/>
        </w:rPr>
      </w:pPr>
      <w:r w:rsidRPr="00D3292A">
        <w:rPr>
          <w:rFonts w:ascii="Calibri" w:hAnsi="Calibri"/>
        </w:rPr>
        <w:t>De</w:t>
      </w:r>
      <w:r w:rsidR="00EC20F4" w:rsidRPr="00D3292A">
        <w:rPr>
          <w:rFonts w:ascii="Calibri" w:hAnsi="Calibri"/>
        </w:rPr>
        <w:t xml:space="preserve"> uitgaande overdrachten voor € </w:t>
      </w:r>
      <w:r w:rsidR="00F1710A" w:rsidRPr="00D3292A">
        <w:t>161.600,13</w:t>
      </w:r>
    </w:p>
    <w:p w14:paraId="3E38BF84" w14:textId="22180206" w:rsidR="00F1710A" w:rsidRPr="00D3292A" w:rsidRDefault="00F9771F" w:rsidP="00737F7A">
      <w:pPr>
        <w:pStyle w:val="Lijstalinea"/>
        <w:numPr>
          <w:ilvl w:val="0"/>
          <w:numId w:val="1"/>
        </w:numPr>
        <w:spacing w:line="240" w:lineRule="auto"/>
        <w:rPr>
          <w:rFonts w:ascii="Calibri" w:hAnsi="Calibri"/>
        </w:rPr>
      </w:pPr>
      <w:r w:rsidRPr="00D3292A">
        <w:rPr>
          <w:rFonts w:ascii="Calibri" w:hAnsi="Calibri"/>
        </w:rPr>
        <w:t xml:space="preserve">De provisie fiscale voor € </w:t>
      </w:r>
      <w:r w:rsidR="00F1710A" w:rsidRPr="00D3292A">
        <w:t>1.465.561,41</w:t>
      </w:r>
    </w:p>
    <w:p w14:paraId="6D5EEB2C" w14:textId="63F7B0F1" w:rsidR="00882D7E" w:rsidRPr="00D3292A" w:rsidRDefault="00F9771F" w:rsidP="00737F7A">
      <w:pPr>
        <w:pStyle w:val="Lijstalinea"/>
        <w:numPr>
          <w:ilvl w:val="0"/>
          <w:numId w:val="1"/>
        </w:numPr>
        <w:spacing w:line="240" w:lineRule="auto"/>
        <w:rPr>
          <w:rFonts w:ascii="Calibri" w:hAnsi="Calibri"/>
        </w:rPr>
      </w:pPr>
      <w:r w:rsidRPr="00D3292A">
        <w:rPr>
          <w:rFonts w:ascii="Calibri" w:hAnsi="Calibri"/>
        </w:rPr>
        <w:t xml:space="preserve">De werkingskosten voor € </w:t>
      </w:r>
      <w:r w:rsidR="00F1710A" w:rsidRPr="00D3292A">
        <w:t>305.310,65</w:t>
      </w:r>
      <w:r w:rsidRPr="00D3292A">
        <w:rPr>
          <w:rFonts w:ascii="Calibri" w:hAnsi="Calibri"/>
        </w:rPr>
        <w:t>.</w:t>
      </w:r>
    </w:p>
    <w:p w14:paraId="6D70D89D" w14:textId="3D8AD388" w:rsidR="00F9771F" w:rsidRPr="00D3292A" w:rsidRDefault="00F9771F" w:rsidP="00882D7E">
      <w:pPr>
        <w:pStyle w:val="Lijstalinea"/>
        <w:numPr>
          <w:ilvl w:val="0"/>
          <w:numId w:val="1"/>
        </w:numPr>
        <w:spacing w:line="240" w:lineRule="auto"/>
        <w:rPr>
          <w:rFonts w:ascii="Calibri" w:hAnsi="Calibri"/>
        </w:rPr>
      </w:pPr>
      <w:r w:rsidRPr="00D3292A">
        <w:rPr>
          <w:rFonts w:ascii="Calibri" w:hAnsi="Calibri"/>
        </w:rPr>
        <w:t>De financië</w:t>
      </w:r>
      <w:r w:rsidR="00EC20F4" w:rsidRPr="00D3292A">
        <w:rPr>
          <w:rFonts w:ascii="Calibri" w:hAnsi="Calibri"/>
        </w:rPr>
        <w:t xml:space="preserve">le kosten ten belope van € </w:t>
      </w:r>
      <w:r w:rsidR="00F1710A" w:rsidRPr="00D3292A">
        <w:t>287,34</w:t>
      </w:r>
      <w:r w:rsidRPr="00D3292A">
        <w:rPr>
          <w:rFonts w:ascii="Calibri" w:hAnsi="Calibri"/>
        </w:rPr>
        <w:t>.</w:t>
      </w:r>
    </w:p>
    <w:p w14:paraId="47FF2DC9" w14:textId="77777777" w:rsidR="00B13648" w:rsidRPr="00D3292A" w:rsidRDefault="00B13648" w:rsidP="00B13648">
      <w:pPr>
        <w:rPr>
          <w:rFonts w:ascii="Calibri" w:hAnsi="Calibri"/>
          <w:sz w:val="22"/>
          <w:szCs w:val="22"/>
        </w:rPr>
      </w:pPr>
    </w:p>
    <w:p w14:paraId="1D32F2F4" w14:textId="54EF9E58" w:rsidR="00882D7E" w:rsidRPr="00D3292A" w:rsidRDefault="00E45253" w:rsidP="00882D7E">
      <w:pPr>
        <w:rPr>
          <w:rFonts w:ascii="Calibri" w:hAnsi="Calibri"/>
          <w:vanish/>
          <w:sz w:val="22"/>
          <w:szCs w:val="22"/>
          <w:specVanish/>
        </w:rPr>
      </w:pPr>
      <w:r w:rsidRPr="00D3292A">
        <w:rPr>
          <w:rFonts w:ascii="Calibri" w:hAnsi="Calibri"/>
          <w:sz w:val="22"/>
          <w:szCs w:val="22"/>
        </w:rPr>
        <w:t>In 20</w:t>
      </w:r>
      <w:r w:rsidR="00344BC7" w:rsidRPr="00D3292A">
        <w:rPr>
          <w:rFonts w:ascii="Calibri" w:hAnsi="Calibri"/>
          <w:sz w:val="22"/>
          <w:szCs w:val="22"/>
        </w:rPr>
        <w:t>2</w:t>
      </w:r>
      <w:r w:rsidR="00F1710A" w:rsidRPr="00D3292A">
        <w:rPr>
          <w:rFonts w:ascii="Calibri" w:hAnsi="Calibri"/>
          <w:sz w:val="22"/>
          <w:szCs w:val="22"/>
        </w:rPr>
        <w:t>1</w:t>
      </w:r>
      <w:r w:rsidR="00882D7E" w:rsidRPr="00D3292A">
        <w:rPr>
          <w:rFonts w:ascii="Calibri" w:hAnsi="Calibri"/>
          <w:sz w:val="22"/>
          <w:szCs w:val="22"/>
        </w:rPr>
        <w:t xml:space="preserve"> </w:t>
      </w:r>
      <w:r w:rsidR="00EC20F4" w:rsidRPr="00D3292A">
        <w:rPr>
          <w:rFonts w:ascii="Calibri" w:hAnsi="Calibri"/>
          <w:sz w:val="22"/>
          <w:szCs w:val="22"/>
        </w:rPr>
        <w:t>was er een totale opbrengst</w:t>
      </w:r>
      <w:r w:rsidRPr="00D3292A">
        <w:rPr>
          <w:rFonts w:ascii="Calibri" w:hAnsi="Calibri"/>
          <w:sz w:val="22"/>
          <w:szCs w:val="22"/>
        </w:rPr>
        <w:t xml:space="preserve"> van </w:t>
      </w:r>
      <w:r w:rsidR="00882D7E" w:rsidRPr="00D3292A">
        <w:rPr>
          <w:rFonts w:ascii="Calibri" w:hAnsi="Calibri"/>
          <w:sz w:val="22"/>
          <w:szCs w:val="22"/>
        </w:rPr>
        <w:t xml:space="preserve">€ </w:t>
      </w:r>
      <w:r w:rsidR="00F1710A" w:rsidRPr="00D3292A">
        <w:rPr>
          <w:sz w:val="22"/>
          <w:szCs w:val="22"/>
        </w:rPr>
        <w:t>38.195.654,64</w:t>
      </w:r>
      <w:r w:rsidR="00EC20F4" w:rsidRPr="00D3292A">
        <w:rPr>
          <w:rFonts w:ascii="Calibri" w:hAnsi="Calibri"/>
          <w:sz w:val="22"/>
          <w:szCs w:val="22"/>
        </w:rPr>
        <w:t>. De totale uitgaven bedroegen</w:t>
      </w:r>
      <w:r w:rsidRPr="00D3292A">
        <w:rPr>
          <w:rFonts w:ascii="Calibri" w:hAnsi="Calibri"/>
          <w:sz w:val="22"/>
          <w:szCs w:val="22"/>
        </w:rPr>
        <w:t xml:space="preserve"> </w:t>
      </w:r>
      <w:r w:rsidR="00882D7E" w:rsidRPr="00D3292A">
        <w:rPr>
          <w:rFonts w:ascii="Calibri" w:hAnsi="Calibri"/>
          <w:sz w:val="22"/>
          <w:szCs w:val="22"/>
        </w:rPr>
        <w:t>€</w:t>
      </w:r>
      <w:r w:rsidR="00EC20F4" w:rsidRPr="00D3292A">
        <w:rPr>
          <w:rFonts w:ascii="Calibri" w:hAnsi="Calibri"/>
          <w:sz w:val="22"/>
          <w:szCs w:val="22"/>
        </w:rPr>
        <w:t xml:space="preserve"> </w:t>
      </w:r>
      <w:r w:rsidR="00F1710A" w:rsidRPr="00D3292A">
        <w:rPr>
          <w:sz w:val="22"/>
          <w:szCs w:val="22"/>
        </w:rPr>
        <w:t>37.558.388,39</w:t>
      </w:r>
      <w:r w:rsidR="009202B0" w:rsidRPr="00D3292A">
        <w:rPr>
          <w:rFonts w:ascii="Calibri" w:hAnsi="Calibri"/>
          <w:sz w:val="22"/>
          <w:szCs w:val="22"/>
        </w:rPr>
        <w:t>. Dit levert een resultaat van het boekjaar van</w:t>
      </w:r>
      <w:r w:rsidR="00882D7E" w:rsidRPr="00D3292A">
        <w:rPr>
          <w:rFonts w:ascii="Calibri" w:hAnsi="Calibri"/>
          <w:sz w:val="22"/>
          <w:szCs w:val="22"/>
        </w:rPr>
        <w:t xml:space="preserve">  € </w:t>
      </w:r>
      <w:r w:rsidR="00AB3F7E" w:rsidRPr="00D3292A">
        <w:rPr>
          <w:sz w:val="22"/>
          <w:szCs w:val="22"/>
        </w:rPr>
        <w:t xml:space="preserve">637.266,25 </w:t>
      </w:r>
      <w:r w:rsidR="00882D7E" w:rsidRPr="00D3292A">
        <w:rPr>
          <w:rFonts w:ascii="Calibri" w:hAnsi="Calibri"/>
          <w:sz w:val="22"/>
          <w:szCs w:val="22"/>
        </w:rPr>
        <w:t>op.</w:t>
      </w:r>
    </w:p>
    <w:p w14:paraId="213D4DAF" w14:textId="77777777" w:rsidR="00344BC7" w:rsidRPr="00D3292A" w:rsidRDefault="00FA78F3" w:rsidP="001D082F">
      <w:pPr>
        <w:rPr>
          <w:rFonts w:ascii="Calibri" w:hAnsi="Calibri"/>
          <w:sz w:val="22"/>
          <w:szCs w:val="22"/>
        </w:rPr>
      </w:pPr>
      <w:r w:rsidRPr="00D3292A">
        <w:rPr>
          <w:rFonts w:ascii="Calibri" w:hAnsi="Calibri"/>
          <w:sz w:val="22"/>
          <w:szCs w:val="22"/>
        </w:rPr>
        <w:t xml:space="preserve"> </w:t>
      </w:r>
    </w:p>
    <w:p w14:paraId="382210EF" w14:textId="77777777" w:rsidR="00344BC7" w:rsidRPr="00344BC7" w:rsidRDefault="00344BC7" w:rsidP="001D082F">
      <w:pPr>
        <w:rPr>
          <w:rFonts w:ascii="Calibri" w:hAnsi="Calibri"/>
          <w:sz w:val="22"/>
          <w:szCs w:val="22"/>
        </w:rPr>
      </w:pPr>
    </w:p>
    <w:p w14:paraId="469F2E1E" w14:textId="2EF3EC54" w:rsidR="00882D7E" w:rsidRPr="00CE05D7" w:rsidRDefault="00882D7E" w:rsidP="001D082F">
      <w:pPr>
        <w:rPr>
          <w:rStyle w:val="Intensievebenadrukking"/>
          <w:rFonts w:ascii="Calibri" w:hAnsi="Calibri" w:cstheme="minorHAnsi"/>
          <w:b/>
          <w:i w:val="0"/>
          <w:sz w:val="20"/>
          <w:szCs w:val="22"/>
        </w:rPr>
      </w:pPr>
      <w:r w:rsidRPr="00D3292A">
        <w:rPr>
          <w:rFonts w:ascii="Calibri" w:hAnsi="Calibri"/>
          <w:sz w:val="22"/>
        </w:rPr>
        <w:t>V</w:t>
      </w:r>
      <w:r w:rsidR="009202B0" w:rsidRPr="00D3292A">
        <w:rPr>
          <w:rFonts w:ascii="Calibri" w:hAnsi="Calibri"/>
          <w:sz w:val="22"/>
        </w:rPr>
        <w:t xml:space="preserve">oor </w:t>
      </w:r>
      <w:r w:rsidR="00344BC7" w:rsidRPr="00D3292A">
        <w:rPr>
          <w:rFonts w:ascii="Calibri" w:hAnsi="Calibri"/>
          <w:sz w:val="22"/>
        </w:rPr>
        <w:t>202</w:t>
      </w:r>
      <w:r w:rsidR="00D3292A" w:rsidRPr="00D3292A">
        <w:rPr>
          <w:rFonts w:ascii="Calibri" w:hAnsi="Calibri"/>
          <w:sz w:val="22"/>
        </w:rPr>
        <w:t>1</w:t>
      </w:r>
      <w:r w:rsidRPr="00D3292A">
        <w:rPr>
          <w:rFonts w:ascii="Calibri" w:hAnsi="Calibri"/>
          <w:sz w:val="22"/>
        </w:rPr>
        <w:t xml:space="preserve"> zijn er </w:t>
      </w:r>
      <w:r w:rsidRPr="00D3292A">
        <w:rPr>
          <w:rFonts w:ascii="Calibri" w:hAnsi="Calibri"/>
          <w:b/>
          <w:sz w:val="22"/>
        </w:rPr>
        <w:t>geen niet-</w:t>
      </w:r>
      <w:proofErr w:type="spellStart"/>
      <w:r w:rsidRPr="00D3292A">
        <w:rPr>
          <w:rFonts w:ascii="Calibri" w:hAnsi="Calibri"/>
          <w:b/>
          <w:sz w:val="22"/>
        </w:rPr>
        <w:t>recurrente</w:t>
      </w:r>
      <w:proofErr w:type="spellEnd"/>
      <w:r w:rsidRPr="00D3292A">
        <w:rPr>
          <w:rFonts w:ascii="Calibri" w:hAnsi="Calibri"/>
          <w:b/>
          <w:sz w:val="22"/>
        </w:rPr>
        <w:t xml:space="preserve"> reserves</w:t>
      </w:r>
      <w:r w:rsidR="00B13648" w:rsidRPr="00D3292A">
        <w:rPr>
          <w:rFonts w:ascii="Calibri" w:hAnsi="Calibri"/>
          <w:sz w:val="22"/>
        </w:rPr>
        <w:t>.</w:t>
      </w:r>
    </w:p>
    <w:p w14:paraId="63B90692" w14:textId="77777777" w:rsidR="007A44B3" w:rsidRPr="00CE05D7" w:rsidRDefault="007A44B3" w:rsidP="001D082F">
      <w:pPr>
        <w:rPr>
          <w:rFonts w:ascii="Calibri" w:hAnsi="Calibri"/>
          <w:sz w:val="22"/>
        </w:rPr>
      </w:pPr>
    </w:p>
    <w:p w14:paraId="4C3DE86E" w14:textId="77777777" w:rsidR="007A44B3" w:rsidRPr="00CE05D7" w:rsidRDefault="007A44B3" w:rsidP="009202B0">
      <w:pPr>
        <w:pStyle w:val="Kop1"/>
        <w:rPr>
          <w:rStyle w:val="Intensievebenadrukking"/>
          <w:rFonts w:ascii="Calibri" w:hAnsi="Calibri"/>
          <w:i w:val="0"/>
          <w:iCs w:val="0"/>
          <w:color w:val="5B9BD5" w:themeColor="accent5"/>
          <w:sz w:val="28"/>
          <w:u w:val="single"/>
        </w:rPr>
      </w:pPr>
      <w:bookmarkStart w:id="9" w:name="_Toc82766393"/>
      <w:r w:rsidRPr="00CE05D7">
        <w:rPr>
          <w:rStyle w:val="Intensievebenadrukking"/>
          <w:rFonts w:ascii="Calibri" w:hAnsi="Calibri"/>
          <w:i w:val="0"/>
          <w:iCs w:val="0"/>
          <w:color w:val="5B9BD5" w:themeColor="accent5"/>
          <w:sz w:val="28"/>
          <w:u w:val="single"/>
        </w:rPr>
        <w:t>3 – Werkingskosten</w:t>
      </w:r>
      <w:bookmarkEnd w:id="9"/>
    </w:p>
    <w:p w14:paraId="7E0A922F" w14:textId="10A4E4C1" w:rsidR="007A44B3" w:rsidRPr="00CE05D7" w:rsidRDefault="004836E3" w:rsidP="007A44B3">
      <w:pPr>
        <w:rPr>
          <w:rFonts w:ascii="Calibri" w:hAnsi="Calibri" w:cstheme="minorHAnsi"/>
          <w:bCs/>
          <w:sz w:val="22"/>
        </w:rPr>
      </w:pPr>
      <w:r w:rsidRPr="00D3292A">
        <w:rPr>
          <w:rFonts w:eastAsia="Times New Roman" w:cs="Calibri"/>
          <w:bCs/>
          <w:sz w:val="22"/>
          <w:szCs w:val="22"/>
          <w:lang w:eastAsia="nl-NL"/>
        </w:rPr>
        <w:t xml:space="preserve">De personeels- en werkingskosten bedroegen </w:t>
      </w:r>
      <w:r w:rsidR="00D3292A" w:rsidRPr="00D3292A">
        <w:rPr>
          <w:rFonts w:eastAsia="Times New Roman" w:cs="Calibri"/>
          <w:bCs/>
          <w:sz w:val="22"/>
          <w:szCs w:val="22"/>
          <w:lang w:eastAsia="nl-NL"/>
        </w:rPr>
        <w:t>81,19</w:t>
      </w:r>
      <w:r w:rsidRPr="00D3292A">
        <w:rPr>
          <w:rFonts w:eastAsia="Times New Roman" w:cs="Calibri"/>
          <w:bCs/>
          <w:sz w:val="22"/>
          <w:szCs w:val="22"/>
          <w:lang w:eastAsia="nl-NL"/>
        </w:rPr>
        <w:t xml:space="preserve"> % van 1,2% van de dotatie, </w:t>
      </w:r>
      <w:r w:rsidRPr="00D3292A">
        <w:rPr>
          <w:rFonts w:eastAsia="Times New Roman" w:cstheme="minorHAnsi"/>
          <w:bCs/>
          <w:sz w:val="22"/>
          <w:szCs w:val="22"/>
          <w:lang w:eastAsia="nl-NL"/>
        </w:rPr>
        <w:t>zijnde</w:t>
      </w:r>
      <w:r w:rsidR="00D3292A" w:rsidRPr="00D3292A">
        <w:rPr>
          <w:rFonts w:eastAsia="Times New Roman" w:cstheme="minorHAnsi"/>
          <w:bCs/>
          <w:sz w:val="22"/>
          <w:szCs w:val="22"/>
          <w:lang w:eastAsia="nl-NL"/>
        </w:rPr>
        <w:t xml:space="preserve"> </w:t>
      </w:r>
      <w:r w:rsidR="00E45253" w:rsidRPr="00D3292A">
        <w:rPr>
          <w:rFonts w:cstheme="minorHAnsi"/>
          <w:bCs/>
          <w:sz w:val="22"/>
          <w:szCs w:val="22"/>
        </w:rPr>
        <w:t xml:space="preserve">€ </w:t>
      </w:r>
      <w:r w:rsidR="00AB3F7E" w:rsidRPr="00D3292A">
        <w:rPr>
          <w:rFonts w:cstheme="minorHAnsi"/>
          <w:sz w:val="22"/>
          <w:szCs w:val="22"/>
        </w:rPr>
        <w:t>305.310,65</w:t>
      </w:r>
      <w:r w:rsidR="007A44B3" w:rsidRPr="00D3292A">
        <w:rPr>
          <w:rFonts w:ascii="Calibri" w:hAnsi="Calibri" w:cstheme="minorHAnsi"/>
          <w:bCs/>
          <w:sz w:val="22"/>
          <w:szCs w:val="22"/>
        </w:rPr>
        <w:t xml:space="preserve">. Hierin zit </w:t>
      </w:r>
      <w:r w:rsidR="00E45253" w:rsidRPr="00D3292A">
        <w:rPr>
          <w:rFonts w:ascii="Calibri" w:hAnsi="Calibri" w:cstheme="minorHAnsi"/>
          <w:bCs/>
          <w:sz w:val="22"/>
          <w:szCs w:val="22"/>
        </w:rPr>
        <w:t xml:space="preserve">€ </w:t>
      </w:r>
      <w:r w:rsidR="0080652F" w:rsidRPr="00D3292A">
        <w:rPr>
          <w:rFonts w:ascii="Calibri" w:hAnsi="Calibri" w:cstheme="minorHAnsi"/>
          <w:bCs/>
          <w:sz w:val="22"/>
          <w:szCs w:val="22"/>
        </w:rPr>
        <w:t>18.419,05</w:t>
      </w:r>
      <w:r w:rsidR="00E45253" w:rsidRPr="00D3292A">
        <w:rPr>
          <w:rFonts w:ascii="Calibri" w:hAnsi="Calibri" w:cstheme="minorHAnsi"/>
          <w:bCs/>
          <w:sz w:val="22"/>
          <w:szCs w:val="22"/>
        </w:rPr>
        <w:t xml:space="preserve"> </w:t>
      </w:r>
      <w:r w:rsidR="007A44B3" w:rsidRPr="00D3292A">
        <w:rPr>
          <w:rFonts w:ascii="Calibri" w:hAnsi="Calibri" w:cstheme="minorHAnsi"/>
          <w:bCs/>
          <w:sz w:val="22"/>
          <w:szCs w:val="22"/>
        </w:rPr>
        <w:t>vervat voor het gebruik van de lokalen</w:t>
      </w:r>
      <w:r w:rsidR="007A44B3" w:rsidRPr="00D3292A">
        <w:rPr>
          <w:rFonts w:ascii="Calibri" w:hAnsi="Calibri" w:cstheme="minorHAnsi"/>
          <w:bCs/>
          <w:sz w:val="22"/>
        </w:rPr>
        <w:t>.</w:t>
      </w:r>
    </w:p>
    <w:p w14:paraId="76970730" w14:textId="77777777" w:rsidR="007A44B3" w:rsidRPr="00CE05D7" w:rsidRDefault="007A44B3" w:rsidP="007A44B3">
      <w:pPr>
        <w:rPr>
          <w:rFonts w:ascii="Calibri" w:hAnsi="Calibri"/>
        </w:rPr>
      </w:pPr>
    </w:p>
    <w:p w14:paraId="1AFBAEDB" w14:textId="77777777" w:rsidR="00E45253" w:rsidRPr="00CE05D7" w:rsidRDefault="00E45253" w:rsidP="007A44B3">
      <w:pPr>
        <w:rPr>
          <w:rFonts w:ascii="Calibri" w:hAnsi="Calibri"/>
        </w:rPr>
      </w:pPr>
    </w:p>
    <w:p w14:paraId="7C11A055" w14:textId="77777777" w:rsidR="00CB2C76" w:rsidRDefault="00CB2C76" w:rsidP="009202B0">
      <w:pPr>
        <w:pStyle w:val="Kop1"/>
        <w:rPr>
          <w:rStyle w:val="Intensievebenadrukking"/>
          <w:rFonts w:ascii="Calibri" w:hAnsi="Calibri"/>
          <w:i w:val="0"/>
          <w:iCs w:val="0"/>
          <w:color w:val="5B9BD5" w:themeColor="accent5"/>
          <w:sz w:val="28"/>
          <w:u w:val="single"/>
        </w:rPr>
      </w:pPr>
      <w:bookmarkStart w:id="10" w:name="_Toc82766394"/>
    </w:p>
    <w:p w14:paraId="13657542" w14:textId="77777777" w:rsidR="00CB2C76" w:rsidRDefault="00CB2C76" w:rsidP="009202B0">
      <w:pPr>
        <w:pStyle w:val="Kop1"/>
        <w:rPr>
          <w:rStyle w:val="Intensievebenadrukking"/>
          <w:rFonts w:ascii="Calibri" w:hAnsi="Calibri"/>
          <w:i w:val="0"/>
          <w:iCs w:val="0"/>
          <w:color w:val="5B9BD5" w:themeColor="accent5"/>
          <w:sz w:val="28"/>
          <w:u w:val="single"/>
        </w:rPr>
      </w:pPr>
    </w:p>
    <w:p w14:paraId="446FC91F" w14:textId="4B40E386" w:rsidR="007A44B3" w:rsidRPr="00CE05D7" w:rsidRDefault="007A44B3" w:rsidP="009202B0">
      <w:pPr>
        <w:pStyle w:val="Kop1"/>
        <w:rPr>
          <w:rStyle w:val="Intensievebenadrukking"/>
          <w:rFonts w:ascii="Calibri" w:hAnsi="Calibri"/>
          <w:i w:val="0"/>
          <w:iCs w:val="0"/>
          <w:color w:val="5B9BD5" w:themeColor="accent5"/>
          <w:sz w:val="28"/>
          <w:u w:val="single"/>
        </w:rPr>
      </w:pPr>
      <w:r w:rsidRPr="00CE05D7">
        <w:rPr>
          <w:rStyle w:val="Intensievebenadrukking"/>
          <w:rFonts w:ascii="Calibri" w:hAnsi="Calibri"/>
          <w:i w:val="0"/>
          <w:iCs w:val="0"/>
          <w:color w:val="5B9BD5" w:themeColor="accent5"/>
          <w:sz w:val="28"/>
          <w:u w:val="single"/>
        </w:rPr>
        <w:t>4 – Evaluatie</w:t>
      </w:r>
      <w:r w:rsidR="009202B0" w:rsidRPr="00CE05D7">
        <w:rPr>
          <w:rStyle w:val="Intensievebenadrukking"/>
          <w:rFonts w:ascii="Calibri" w:hAnsi="Calibri"/>
          <w:i w:val="0"/>
          <w:iCs w:val="0"/>
          <w:color w:val="5B9BD5" w:themeColor="accent5"/>
          <w:sz w:val="28"/>
          <w:u w:val="single"/>
        </w:rPr>
        <w:t>rapport</w:t>
      </w:r>
      <w:bookmarkEnd w:id="10"/>
    </w:p>
    <w:p w14:paraId="0F8381A2" w14:textId="77777777" w:rsidR="007A44B3" w:rsidRPr="00CE05D7" w:rsidRDefault="007A44B3" w:rsidP="007A44B3">
      <w:pPr>
        <w:rPr>
          <w:rFonts w:ascii="Calibri" w:hAnsi="Calibri"/>
          <w:sz w:val="22"/>
        </w:rPr>
      </w:pPr>
      <w:r w:rsidRPr="00CE05D7">
        <w:rPr>
          <w:rFonts w:ascii="Calibri" w:hAnsi="Calibri"/>
          <w:sz w:val="22"/>
        </w:rPr>
        <w:t xml:space="preserve">In navolging van de cao van 28 december 2006 dienen alle werkgevers die een </w:t>
      </w:r>
      <w:proofErr w:type="spellStart"/>
      <w:r w:rsidRPr="00CE05D7">
        <w:rPr>
          <w:rFonts w:ascii="Calibri" w:hAnsi="Calibri"/>
          <w:sz w:val="22"/>
        </w:rPr>
        <w:t>socialemaribeltoekenning</w:t>
      </w:r>
      <w:proofErr w:type="spellEnd"/>
      <w:r w:rsidRPr="00CE05D7">
        <w:rPr>
          <w:rFonts w:ascii="Calibri" w:hAnsi="Calibri"/>
          <w:sz w:val="22"/>
        </w:rPr>
        <w:t xml:space="preserve"> genieten een evaluatierapport aan het fonds te bezorgen.</w:t>
      </w:r>
    </w:p>
    <w:p w14:paraId="4310CF63" w14:textId="15F1FE6B" w:rsidR="007A44B3" w:rsidRPr="00CE05D7" w:rsidRDefault="007A44B3" w:rsidP="007A44B3">
      <w:pPr>
        <w:rPr>
          <w:rFonts w:ascii="Calibri" w:hAnsi="Calibri"/>
          <w:sz w:val="22"/>
        </w:rPr>
      </w:pPr>
      <w:r w:rsidRPr="00CE05D7">
        <w:rPr>
          <w:rFonts w:ascii="Calibri" w:hAnsi="Calibri"/>
          <w:sz w:val="22"/>
        </w:rPr>
        <w:t xml:space="preserve">We voegen de </w:t>
      </w:r>
      <w:r w:rsidR="00CE05D7">
        <w:rPr>
          <w:rFonts w:ascii="Calibri" w:hAnsi="Calibri"/>
          <w:sz w:val="22"/>
        </w:rPr>
        <w:t xml:space="preserve">vorige </w:t>
      </w:r>
      <w:r w:rsidR="00733347">
        <w:rPr>
          <w:rFonts w:ascii="Calibri" w:hAnsi="Calibri"/>
          <w:sz w:val="22"/>
        </w:rPr>
        <w:t>5</w:t>
      </w:r>
      <w:r w:rsidRPr="00CE05D7">
        <w:rPr>
          <w:rFonts w:ascii="Calibri" w:hAnsi="Calibri"/>
          <w:sz w:val="22"/>
        </w:rPr>
        <w:t xml:space="preserve"> jaren erbij als vergelijkingsbasis.</w:t>
      </w:r>
    </w:p>
    <w:p w14:paraId="76F0D0E5" w14:textId="77777777" w:rsidR="007A44B3" w:rsidRPr="00CE05D7" w:rsidRDefault="007A44B3" w:rsidP="007A44B3">
      <w:pPr>
        <w:rPr>
          <w:rFonts w:ascii="Calibri" w:hAnsi="Calibri"/>
          <w:sz w:val="22"/>
        </w:rPr>
      </w:pPr>
    </w:p>
    <w:p w14:paraId="0F8AC96C" w14:textId="77777777" w:rsidR="007A44B3" w:rsidRPr="00CE05D7" w:rsidRDefault="007A44B3" w:rsidP="007A44B3">
      <w:pPr>
        <w:rPr>
          <w:rFonts w:ascii="Calibri" w:hAnsi="Calibri"/>
          <w:sz w:val="22"/>
        </w:rPr>
      </w:pPr>
      <w:r w:rsidRPr="00CE05D7">
        <w:rPr>
          <w:rFonts w:ascii="Calibri" w:hAnsi="Calibri"/>
          <w:sz w:val="22"/>
        </w:rPr>
        <w:t xml:space="preserve">De werkgevers werd gevraagd een score (van zeer ontevreden tot zeer tevreden) toe te kennen aan bepaalde stellingen met betrekking tot het fonds en de administratieve ondersteuning. Bovendien werd de mogelijkheid geboden om wensen en opmerkingen kenbaar te maken. </w:t>
      </w:r>
    </w:p>
    <w:p w14:paraId="5A5DDAD2" w14:textId="77777777" w:rsidR="00D63094" w:rsidRPr="00CE05D7" w:rsidRDefault="00D63094" w:rsidP="00E3437D">
      <w:pPr>
        <w:rPr>
          <w:rFonts w:ascii="Calibri" w:hAnsi="Calibri"/>
          <w:sz w:val="22"/>
        </w:rPr>
      </w:pPr>
    </w:p>
    <w:p w14:paraId="5DA09908" w14:textId="4C34BBEF" w:rsidR="007A44B3" w:rsidRPr="00D3292A" w:rsidRDefault="00640BA8" w:rsidP="00E3437D">
      <w:pPr>
        <w:rPr>
          <w:rFonts w:ascii="Calibri" w:hAnsi="Calibri"/>
          <w:sz w:val="22"/>
        </w:rPr>
      </w:pPr>
      <w:r w:rsidRPr="00D3292A">
        <w:rPr>
          <w:rFonts w:ascii="Calibri" w:hAnsi="Calibri"/>
          <w:sz w:val="22"/>
        </w:rPr>
        <w:t>600</w:t>
      </w:r>
      <w:r w:rsidR="007A7673" w:rsidRPr="00D3292A">
        <w:rPr>
          <w:rFonts w:ascii="Calibri" w:hAnsi="Calibri"/>
          <w:sz w:val="22"/>
        </w:rPr>
        <w:t xml:space="preserve"> organisaties</w:t>
      </w:r>
      <w:r w:rsidR="009202B0" w:rsidRPr="00D3292A">
        <w:rPr>
          <w:rFonts w:ascii="Calibri" w:hAnsi="Calibri"/>
          <w:sz w:val="22"/>
        </w:rPr>
        <w:t xml:space="preserve"> hebben het formulier ontvangen. </w:t>
      </w:r>
      <w:r w:rsidRPr="00D3292A">
        <w:rPr>
          <w:rFonts w:ascii="Calibri" w:hAnsi="Calibri"/>
          <w:sz w:val="22"/>
        </w:rPr>
        <w:t>597</w:t>
      </w:r>
      <w:r w:rsidR="009202B0" w:rsidRPr="00D3292A">
        <w:rPr>
          <w:rFonts w:ascii="Calibri" w:hAnsi="Calibri"/>
          <w:sz w:val="22"/>
        </w:rPr>
        <w:t xml:space="preserve"> bezorgden het </w:t>
      </w:r>
      <w:r w:rsidR="007A7673" w:rsidRPr="00D3292A">
        <w:rPr>
          <w:rFonts w:ascii="Calibri" w:hAnsi="Calibri"/>
          <w:sz w:val="22"/>
        </w:rPr>
        <w:t xml:space="preserve"> </w:t>
      </w:r>
      <w:r w:rsidR="009202B0" w:rsidRPr="00D3292A">
        <w:rPr>
          <w:rFonts w:ascii="Calibri" w:hAnsi="Calibri"/>
          <w:sz w:val="22"/>
        </w:rPr>
        <w:t>rapport teru</w:t>
      </w:r>
      <w:r w:rsidR="00733347" w:rsidRPr="00D3292A">
        <w:rPr>
          <w:rFonts w:ascii="Calibri" w:hAnsi="Calibri"/>
          <w:sz w:val="22"/>
        </w:rPr>
        <w:t>g, dat is 99,</w:t>
      </w:r>
      <w:r w:rsidRPr="00D3292A">
        <w:rPr>
          <w:rFonts w:ascii="Calibri" w:hAnsi="Calibri"/>
          <w:sz w:val="22"/>
        </w:rPr>
        <w:t>5</w:t>
      </w:r>
      <w:r w:rsidR="00733347" w:rsidRPr="00D3292A">
        <w:rPr>
          <w:rFonts w:ascii="Calibri" w:hAnsi="Calibri"/>
          <w:sz w:val="22"/>
        </w:rPr>
        <w:t>%</w:t>
      </w:r>
    </w:p>
    <w:p w14:paraId="751BB393" w14:textId="77777777" w:rsidR="007A7673" w:rsidRPr="00D3292A" w:rsidRDefault="007A7673" w:rsidP="00E3437D">
      <w:pPr>
        <w:rPr>
          <w:rFonts w:ascii="Calibri" w:hAnsi="Calibri"/>
        </w:rPr>
      </w:pPr>
    </w:p>
    <w:p w14:paraId="42C50F47" w14:textId="77777777" w:rsidR="007A7673" w:rsidRPr="00D3292A" w:rsidRDefault="007A7673" w:rsidP="00E3437D">
      <w:pPr>
        <w:rPr>
          <w:rFonts w:ascii="Calibri" w:hAnsi="Calibri"/>
        </w:rPr>
      </w:pPr>
    </w:p>
    <w:p w14:paraId="0B742C98" w14:textId="77777777" w:rsidR="007A7673" w:rsidRPr="00D3292A" w:rsidRDefault="007A7673" w:rsidP="007A7673">
      <w:pPr>
        <w:jc w:val="center"/>
        <w:rPr>
          <w:rFonts w:ascii="Calibri" w:hAnsi="Calibri"/>
          <w:sz w:val="28"/>
          <w:u w:val="single"/>
        </w:rPr>
      </w:pPr>
      <w:r w:rsidRPr="00D3292A">
        <w:rPr>
          <w:rFonts w:ascii="Calibri" w:hAnsi="Calibri"/>
          <w:sz w:val="28"/>
          <w:u w:val="single"/>
        </w:rPr>
        <w:t>Resultaten van de enquête</w:t>
      </w:r>
    </w:p>
    <w:p w14:paraId="02DF6E75" w14:textId="77777777" w:rsidR="007A7673" w:rsidRPr="00D3292A" w:rsidRDefault="007A7673" w:rsidP="007A7673">
      <w:pPr>
        <w:jc w:val="center"/>
        <w:rPr>
          <w:rFonts w:ascii="Calibri" w:hAnsi="Calibri"/>
          <w:sz w:val="28"/>
          <w:u w:val="single"/>
        </w:rPr>
      </w:pPr>
    </w:p>
    <w:p w14:paraId="509D2A90" w14:textId="77777777" w:rsidR="007A7673" w:rsidRPr="00CE05D7" w:rsidRDefault="007A7673" w:rsidP="007A7673">
      <w:pPr>
        <w:rPr>
          <w:rFonts w:ascii="Calibri" w:hAnsi="Calibri"/>
          <w:b/>
          <w:i/>
        </w:rPr>
      </w:pPr>
      <w:r w:rsidRPr="00D3292A">
        <w:rPr>
          <w:rFonts w:ascii="Calibri" w:hAnsi="Calibri"/>
          <w:b/>
          <w:i/>
        </w:rPr>
        <w:t>Beoordeling en ondertekening door de vertegenwoordigers van de werknemers</w:t>
      </w:r>
    </w:p>
    <w:p w14:paraId="3876A8A9" w14:textId="77777777" w:rsidR="007A7673" w:rsidRPr="00CE05D7" w:rsidRDefault="007A7673" w:rsidP="007A7673">
      <w:pPr>
        <w:rPr>
          <w:rFonts w:ascii="Calibri" w:hAnsi="Calibri"/>
        </w:rPr>
      </w:pPr>
    </w:p>
    <w:p w14:paraId="3B313DC7" w14:textId="5716E27A" w:rsidR="007A7673" w:rsidRDefault="007A7673" w:rsidP="007A7673">
      <w:pPr>
        <w:rPr>
          <w:rFonts w:ascii="Calibri" w:hAnsi="Calibri"/>
          <w:sz w:val="22"/>
        </w:rPr>
      </w:pPr>
      <w:r w:rsidRPr="00CE05D7">
        <w:rPr>
          <w:rFonts w:ascii="Calibri" w:hAnsi="Calibri"/>
          <w:sz w:val="22"/>
        </w:rPr>
        <w:t>Naargelang de situatie van betrokken organisatie dient het rapport besproken te worden in een overlegorgaan. Is er geen overlegorgaan, dan wordt het rapport bezorgd aan minstens 2 regionale of nationale verantwoordelijken van syndicale organisaties</w:t>
      </w:r>
      <w:r w:rsidR="00FA78F3" w:rsidRPr="00CE05D7">
        <w:rPr>
          <w:rFonts w:ascii="Calibri" w:hAnsi="Calibri"/>
          <w:sz w:val="22"/>
        </w:rPr>
        <w:t xml:space="preserve"> die in het Paritair Comité vertegenwoordigd zijn.</w:t>
      </w:r>
    </w:p>
    <w:p w14:paraId="23FB363E" w14:textId="77777777" w:rsidR="00CB2C76" w:rsidRDefault="00CB2C76" w:rsidP="007A7673">
      <w:pPr>
        <w:rPr>
          <w:rFonts w:ascii="Calibri" w:hAnsi="Calibri"/>
          <w:sz w:val="22"/>
        </w:rPr>
      </w:pPr>
    </w:p>
    <w:p w14:paraId="618DE2A9" w14:textId="2E3C3701" w:rsidR="007D1E68" w:rsidRDefault="00CB2C76" w:rsidP="007A7673">
      <w:pPr>
        <w:rPr>
          <w:rFonts w:ascii="Calibri" w:hAnsi="Calibri"/>
          <w:sz w:val="22"/>
        </w:rPr>
      </w:pPr>
      <w:r>
        <w:rPr>
          <w:rFonts w:ascii="Calibri" w:hAnsi="Calibri"/>
          <w:noProof/>
          <w:sz w:val="22"/>
        </w:rPr>
        <w:lastRenderedPageBreak/>
        <w:drawing>
          <wp:inline distT="0" distB="0" distL="0" distR="0" wp14:anchorId="3DD8C336" wp14:editId="269FE873">
            <wp:extent cx="6297143" cy="3352800"/>
            <wp:effectExtent l="0" t="0" r="889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2332" cy="3355563"/>
                    </a:xfrm>
                    <a:prstGeom prst="rect">
                      <a:avLst/>
                    </a:prstGeom>
                    <a:noFill/>
                  </pic:spPr>
                </pic:pic>
              </a:graphicData>
            </a:graphic>
          </wp:inline>
        </w:drawing>
      </w:r>
    </w:p>
    <w:p w14:paraId="1829DCF7" w14:textId="3DD992E0" w:rsidR="00B329C1" w:rsidRPr="00CE05D7" w:rsidRDefault="00242B42" w:rsidP="00B329C1">
      <w:pPr>
        <w:pStyle w:val="Bijschrift"/>
        <w:spacing w:after="0"/>
        <w:rPr>
          <w:rFonts w:ascii="Calibri" w:hAnsi="Calibri"/>
          <w:color w:val="BDD6EE" w:themeColor="accent5" w:themeTint="66"/>
          <w:sz w:val="28"/>
          <w:szCs w:val="28"/>
        </w:rPr>
      </w:pPr>
      <w:r>
        <w:rPr>
          <w:rFonts w:ascii="Calibri" w:hAnsi="Calibri"/>
          <w:color w:val="BDD6EE" w:themeColor="accent5" w:themeTint="66"/>
        </w:rPr>
        <w:t>Figuur 6</w:t>
      </w:r>
      <w:r w:rsidR="00B329C1" w:rsidRPr="00CE05D7">
        <w:rPr>
          <w:rFonts w:ascii="Calibri" w:hAnsi="Calibri"/>
          <w:color w:val="BDD6EE" w:themeColor="accent5" w:themeTint="66"/>
        </w:rPr>
        <w:t xml:space="preserve"> </w:t>
      </w:r>
      <w:r w:rsidR="00CA2682" w:rsidRPr="00CE05D7">
        <w:rPr>
          <w:rFonts w:ascii="Calibri" w:hAnsi="Calibri"/>
          <w:color w:val="BDD6EE" w:themeColor="accent5" w:themeTint="66"/>
        </w:rPr>
        <w:t>–</w:t>
      </w:r>
      <w:r w:rsidR="00B329C1" w:rsidRPr="00CE05D7">
        <w:rPr>
          <w:rFonts w:ascii="Calibri" w:hAnsi="Calibri"/>
          <w:color w:val="BDD6EE" w:themeColor="accent5" w:themeTint="66"/>
        </w:rPr>
        <w:t xml:space="preserve"> </w:t>
      </w:r>
      <w:r w:rsidR="00CA2682" w:rsidRPr="00CE05D7">
        <w:rPr>
          <w:rFonts w:ascii="Calibri" w:hAnsi="Calibri"/>
          <w:color w:val="BDD6EE" w:themeColor="accent5" w:themeTint="66"/>
        </w:rPr>
        <w:t>Beoordeling en ondertekening door de vertegenwoordigers van de werknemers</w:t>
      </w:r>
    </w:p>
    <w:p w14:paraId="190EB09F" w14:textId="77777777" w:rsidR="007A7673" w:rsidRPr="00CE05D7" w:rsidRDefault="007A7673" w:rsidP="00E3437D">
      <w:pPr>
        <w:rPr>
          <w:rFonts w:ascii="Calibri" w:hAnsi="Calibri"/>
        </w:rPr>
      </w:pPr>
    </w:p>
    <w:p w14:paraId="1202E7EF" w14:textId="01BB75CE" w:rsidR="007A44B3" w:rsidRPr="00897630" w:rsidRDefault="007A44B3" w:rsidP="00897630">
      <w:pPr>
        <w:pStyle w:val="Lijstalinea"/>
        <w:numPr>
          <w:ilvl w:val="0"/>
          <w:numId w:val="3"/>
        </w:numPr>
        <w:rPr>
          <w:rFonts w:ascii="Calibri" w:hAnsi="Calibri"/>
          <w:b/>
          <w:i/>
          <w:sz w:val="24"/>
          <w:szCs w:val="24"/>
        </w:rPr>
      </w:pPr>
      <w:r w:rsidRPr="00897630">
        <w:rPr>
          <w:rFonts w:ascii="Calibri" w:hAnsi="Calibri"/>
          <w:b/>
          <w:i/>
        </w:rPr>
        <w:t>Beoordeling door de werkgever</w:t>
      </w:r>
    </w:p>
    <w:p w14:paraId="1BB8CE2D" w14:textId="118E292A" w:rsidR="00A837E0" w:rsidRDefault="007A44B3" w:rsidP="00A837E0">
      <w:pPr>
        <w:rPr>
          <w:rFonts w:ascii="Calibri" w:hAnsi="Calibri"/>
          <w:sz w:val="22"/>
        </w:rPr>
      </w:pPr>
      <w:r w:rsidRPr="00CE05D7">
        <w:rPr>
          <w:rFonts w:ascii="Calibri" w:hAnsi="Calibri"/>
          <w:sz w:val="22"/>
        </w:rPr>
        <w:t>Stelling 1: “</w:t>
      </w:r>
      <w:r w:rsidRPr="00CE05D7">
        <w:rPr>
          <w:rFonts w:ascii="Calibri" w:hAnsi="Calibri"/>
          <w:i/>
          <w:sz w:val="22"/>
        </w:rPr>
        <w:t xml:space="preserve">Het </w:t>
      </w:r>
      <w:proofErr w:type="spellStart"/>
      <w:r w:rsidRPr="00CE05D7">
        <w:rPr>
          <w:rFonts w:ascii="Calibri" w:hAnsi="Calibri"/>
          <w:i/>
          <w:sz w:val="22"/>
        </w:rPr>
        <w:t>socialemaribelfonds</w:t>
      </w:r>
      <w:proofErr w:type="spellEnd"/>
      <w:r w:rsidRPr="00CE05D7">
        <w:rPr>
          <w:rFonts w:ascii="Calibri" w:hAnsi="Calibri"/>
          <w:i/>
          <w:sz w:val="22"/>
        </w:rPr>
        <w:t xml:space="preserve"> kan nog beter tegemoet komen aan de doelstellingen van </w:t>
      </w:r>
      <w:r w:rsidR="00A837E0" w:rsidRPr="00CE05D7">
        <w:rPr>
          <w:rFonts w:ascii="Calibri" w:hAnsi="Calibri"/>
          <w:i/>
          <w:sz w:val="22"/>
        </w:rPr>
        <w:t xml:space="preserve">de sociale </w:t>
      </w:r>
      <w:proofErr w:type="spellStart"/>
      <w:r w:rsidR="00A837E0" w:rsidRPr="00CE05D7">
        <w:rPr>
          <w:rFonts w:ascii="Calibri" w:hAnsi="Calibri"/>
          <w:i/>
          <w:sz w:val="22"/>
        </w:rPr>
        <w:t>maribel</w:t>
      </w:r>
      <w:proofErr w:type="spellEnd"/>
      <w:r w:rsidR="00A837E0" w:rsidRPr="00CE05D7">
        <w:rPr>
          <w:rFonts w:ascii="Calibri" w:hAnsi="Calibri"/>
          <w:i/>
          <w:sz w:val="22"/>
        </w:rPr>
        <w:t xml:space="preserve"> (creatie van bijkomende tewerkstelling om zo de werkdruk te verlagen en de dienstverlening te verhogen) door…</w:t>
      </w:r>
      <w:r w:rsidR="00A837E0" w:rsidRPr="00CE05D7">
        <w:rPr>
          <w:rFonts w:ascii="Calibri" w:hAnsi="Calibri"/>
          <w:sz w:val="22"/>
        </w:rPr>
        <w:t xml:space="preserve"> “</w:t>
      </w:r>
    </w:p>
    <w:p w14:paraId="70B2E596" w14:textId="59A7B316" w:rsidR="007D1E68" w:rsidRDefault="00CB2C76" w:rsidP="00A837E0">
      <w:pPr>
        <w:rPr>
          <w:rFonts w:ascii="Calibri" w:hAnsi="Calibri"/>
          <w:sz w:val="22"/>
        </w:rPr>
      </w:pPr>
      <w:r>
        <w:rPr>
          <w:rFonts w:ascii="Calibri" w:hAnsi="Calibri"/>
          <w:noProof/>
          <w:sz w:val="22"/>
        </w:rPr>
        <w:drawing>
          <wp:inline distT="0" distB="0" distL="0" distR="0" wp14:anchorId="6D28D3F2" wp14:editId="12A83293">
            <wp:extent cx="5158740" cy="4073097"/>
            <wp:effectExtent l="0" t="0" r="381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0505" cy="4090282"/>
                    </a:xfrm>
                    <a:prstGeom prst="rect">
                      <a:avLst/>
                    </a:prstGeom>
                    <a:noFill/>
                  </pic:spPr>
                </pic:pic>
              </a:graphicData>
            </a:graphic>
          </wp:inline>
        </w:drawing>
      </w:r>
    </w:p>
    <w:p w14:paraId="7FF6D4FC" w14:textId="77777777" w:rsidR="007A44B3" w:rsidRPr="00CE05D7" w:rsidRDefault="007A44B3" w:rsidP="007A44B3">
      <w:pPr>
        <w:pStyle w:val="Bijschrift"/>
        <w:rPr>
          <w:rFonts w:ascii="Calibri" w:hAnsi="Calibri"/>
          <w:color w:val="BDD6EE" w:themeColor="accent5" w:themeTint="66"/>
          <w:sz w:val="24"/>
          <w:szCs w:val="24"/>
        </w:rPr>
      </w:pPr>
      <w:r w:rsidRPr="00CE05D7">
        <w:rPr>
          <w:rFonts w:ascii="Calibri" w:hAnsi="Calibri"/>
          <w:color w:val="BDD6EE" w:themeColor="accent5" w:themeTint="66"/>
        </w:rPr>
        <w:t xml:space="preserve">Figuur </w:t>
      </w:r>
      <w:r w:rsidR="00242B42">
        <w:rPr>
          <w:rFonts w:ascii="Calibri" w:hAnsi="Calibri"/>
          <w:color w:val="BDD6EE" w:themeColor="accent5" w:themeTint="66"/>
        </w:rPr>
        <w:t>7</w:t>
      </w:r>
      <w:r w:rsidRPr="00CE05D7">
        <w:rPr>
          <w:rFonts w:ascii="Calibri" w:hAnsi="Calibri"/>
          <w:color w:val="BDD6EE" w:themeColor="accent5" w:themeTint="66"/>
        </w:rPr>
        <w:t xml:space="preserve"> - Voorkeur tussen meer toekenning of verhoging van het </w:t>
      </w:r>
      <w:r w:rsidR="00242B42">
        <w:rPr>
          <w:rFonts w:ascii="Calibri" w:hAnsi="Calibri"/>
          <w:color w:val="BDD6EE" w:themeColor="accent5" w:themeTint="66"/>
        </w:rPr>
        <w:t>subsidie</w:t>
      </w:r>
      <w:r w:rsidRPr="00CE05D7">
        <w:rPr>
          <w:rFonts w:ascii="Calibri" w:hAnsi="Calibri"/>
          <w:color w:val="BDD6EE" w:themeColor="accent5" w:themeTint="66"/>
        </w:rPr>
        <w:t>plafond</w:t>
      </w:r>
    </w:p>
    <w:p w14:paraId="65E276CD" w14:textId="462482D1" w:rsidR="007A44B3" w:rsidRPr="00CE05D7" w:rsidRDefault="0080579A" w:rsidP="007A44B3">
      <w:pPr>
        <w:rPr>
          <w:rFonts w:ascii="Calibri" w:hAnsi="Calibri"/>
          <w:sz w:val="22"/>
        </w:rPr>
      </w:pPr>
      <w:r w:rsidRPr="0080579A">
        <w:rPr>
          <w:rFonts w:ascii="Calibri" w:hAnsi="Calibri"/>
          <w:sz w:val="22"/>
        </w:rPr>
        <w:t>Om</w:t>
      </w:r>
      <w:r>
        <w:rPr>
          <w:rFonts w:ascii="Calibri" w:hAnsi="Calibri"/>
          <w:sz w:val="22"/>
        </w:rPr>
        <w:t xml:space="preserve"> nog beter tegemoet te komen aan de doelstellingen van de sociale </w:t>
      </w:r>
      <w:proofErr w:type="spellStart"/>
      <w:r>
        <w:rPr>
          <w:rFonts w:ascii="Calibri" w:hAnsi="Calibri"/>
          <w:sz w:val="22"/>
        </w:rPr>
        <w:t>maribel</w:t>
      </w:r>
      <w:proofErr w:type="spellEnd"/>
      <w:r>
        <w:rPr>
          <w:rFonts w:ascii="Calibri" w:hAnsi="Calibri"/>
          <w:sz w:val="22"/>
        </w:rPr>
        <w:t>, vinden o</w:t>
      </w:r>
      <w:r w:rsidRPr="0080579A">
        <w:rPr>
          <w:rFonts w:ascii="Calibri" w:hAnsi="Calibri"/>
          <w:sz w:val="22"/>
        </w:rPr>
        <w:t>rganisaties zowel een verhoging van de toekenning als een verhoging van het subsidieplafond</w:t>
      </w:r>
      <w:r w:rsidR="004D6F5D">
        <w:rPr>
          <w:rFonts w:ascii="Calibri" w:hAnsi="Calibri"/>
          <w:sz w:val="22"/>
        </w:rPr>
        <w:t xml:space="preserve"> wenselijk en</w:t>
      </w:r>
      <w:r w:rsidRPr="0080579A">
        <w:rPr>
          <w:rFonts w:ascii="Calibri" w:hAnsi="Calibri"/>
          <w:sz w:val="22"/>
        </w:rPr>
        <w:t xml:space="preserve"> essentieel</w:t>
      </w:r>
      <w:r>
        <w:rPr>
          <w:rFonts w:ascii="Calibri" w:hAnsi="Calibri"/>
          <w:sz w:val="22"/>
        </w:rPr>
        <w:t xml:space="preserve">. De vraag naar een hogere toekenning is </w:t>
      </w:r>
      <w:r w:rsidR="006A0ACC">
        <w:rPr>
          <w:rFonts w:ascii="Calibri" w:hAnsi="Calibri"/>
          <w:sz w:val="22"/>
        </w:rPr>
        <w:t xml:space="preserve">iets hoger </w:t>
      </w:r>
      <w:r w:rsidR="00500A39">
        <w:rPr>
          <w:rFonts w:ascii="Calibri" w:hAnsi="Calibri"/>
          <w:sz w:val="22"/>
        </w:rPr>
        <w:t>dan de vraag naar een verhoging van het subsidieplafond</w:t>
      </w:r>
      <w:r w:rsidR="006A0ACC">
        <w:rPr>
          <w:rFonts w:ascii="Calibri" w:hAnsi="Calibri"/>
          <w:sz w:val="22"/>
        </w:rPr>
        <w:t xml:space="preserve">, maar het verschil wordt steeds kleiner. </w:t>
      </w:r>
      <w:r w:rsidR="007A44B3" w:rsidRPr="00CE05D7">
        <w:rPr>
          <w:rFonts w:ascii="Calibri" w:hAnsi="Calibri"/>
          <w:sz w:val="22"/>
        </w:rPr>
        <w:t>Vraag 2: Wat vindt u van de dienstverlening van het fonds met betrekking tot:</w:t>
      </w:r>
    </w:p>
    <w:p w14:paraId="3BF4866B" w14:textId="7D10117E" w:rsidR="007A44B3" w:rsidRPr="00CB2C76" w:rsidRDefault="007A44B3" w:rsidP="007A44B3">
      <w:pPr>
        <w:pStyle w:val="Lijstalinea"/>
        <w:numPr>
          <w:ilvl w:val="0"/>
          <w:numId w:val="4"/>
        </w:numPr>
        <w:rPr>
          <w:rFonts w:ascii="Calibri" w:hAnsi="Calibri"/>
          <w:szCs w:val="24"/>
        </w:rPr>
      </w:pPr>
      <w:r w:rsidRPr="00CE05D7">
        <w:rPr>
          <w:rFonts w:ascii="Calibri" w:hAnsi="Calibri"/>
          <w:szCs w:val="24"/>
        </w:rPr>
        <w:t>Hoe ervaart de werkgever de communicatie met het secretariaat naargelang het comm</w:t>
      </w:r>
      <w:r w:rsidR="001463FC" w:rsidRPr="00CE05D7">
        <w:rPr>
          <w:rFonts w:ascii="Calibri" w:hAnsi="Calibri"/>
          <w:szCs w:val="24"/>
        </w:rPr>
        <w:t>unicatiekanaal</w:t>
      </w:r>
      <w:r w:rsidR="001463FC" w:rsidRPr="00C30815">
        <w:rPr>
          <w:noProof/>
        </w:rPr>
        <w:t xml:space="preserve"> </w:t>
      </w:r>
      <w:r w:rsidR="00C30815" w:rsidRPr="00C30815">
        <w:rPr>
          <w:noProof/>
        </w:rPr>
        <w:t xml:space="preserve"> </w:t>
      </w:r>
    </w:p>
    <w:p w14:paraId="6C7C1232" w14:textId="524C35A3" w:rsidR="00CB2C76" w:rsidRPr="00CB2C76" w:rsidRDefault="00CB2C76" w:rsidP="00CB2C76">
      <w:pPr>
        <w:rPr>
          <w:rFonts w:ascii="Calibri" w:hAnsi="Calibri"/>
        </w:rPr>
      </w:pPr>
      <w:r>
        <w:rPr>
          <w:rFonts w:ascii="Calibri" w:hAnsi="Calibri"/>
          <w:noProof/>
        </w:rPr>
        <w:lastRenderedPageBreak/>
        <w:drawing>
          <wp:inline distT="0" distB="0" distL="0" distR="0" wp14:anchorId="50FF3097" wp14:editId="56D3B6BD">
            <wp:extent cx="6325235" cy="6394615"/>
            <wp:effectExtent l="0" t="0" r="0" b="635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5777" cy="6405272"/>
                    </a:xfrm>
                    <a:prstGeom prst="rect">
                      <a:avLst/>
                    </a:prstGeom>
                    <a:noFill/>
                  </pic:spPr>
                </pic:pic>
              </a:graphicData>
            </a:graphic>
          </wp:inline>
        </w:drawing>
      </w:r>
    </w:p>
    <w:p w14:paraId="2ED57896" w14:textId="2304D391" w:rsidR="007A44B3" w:rsidRDefault="007A44B3" w:rsidP="00441534">
      <w:pPr>
        <w:pStyle w:val="Lijstalinea"/>
        <w:keepNext/>
        <w:ind w:left="0"/>
        <w:rPr>
          <w:rFonts w:ascii="Calibri" w:hAnsi="Calibri"/>
          <w:color w:val="BDD6EE" w:themeColor="accent5" w:themeTint="66"/>
          <w:sz w:val="18"/>
        </w:rPr>
      </w:pPr>
      <w:r w:rsidRPr="00441534">
        <w:rPr>
          <w:rFonts w:ascii="Calibri" w:hAnsi="Calibri"/>
          <w:color w:val="BDD6EE" w:themeColor="accent5" w:themeTint="66"/>
          <w:sz w:val="18"/>
        </w:rPr>
        <w:t xml:space="preserve">Figuur </w:t>
      </w:r>
      <w:r w:rsidR="00441534" w:rsidRPr="00441534">
        <w:rPr>
          <w:rFonts w:ascii="Calibri" w:hAnsi="Calibri"/>
          <w:color w:val="BDD6EE" w:themeColor="accent5" w:themeTint="66"/>
          <w:sz w:val="18"/>
        </w:rPr>
        <w:t>8</w:t>
      </w:r>
      <w:r w:rsidRPr="00441534">
        <w:rPr>
          <w:rFonts w:ascii="Calibri" w:hAnsi="Calibri"/>
          <w:color w:val="BDD6EE" w:themeColor="accent5" w:themeTint="66"/>
          <w:sz w:val="18"/>
        </w:rPr>
        <w:t xml:space="preserve"> - Beoordeling communicatie met werkgevers</w:t>
      </w:r>
    </w:p>
    <w:p w14:paraId="51983408" w14:textId="77777777" w:rsidR="002E1FCA" w:rsidRDefault="002E1FCA" w:rsidP="00500A39">
      <w:pPr>
        <w:rPr>
          <w:rFonts w:ascii="Calibri" w:hAnsi="Calibri"/>
          <w:sz w:val="22"/>
          <w:highlight w:val="red"/>
        </w:rPr>
      </w:pPr>
    </w:p>
    <w:p w14:paraId="479AC953" w14:textId="77777777" w:rsidR="002E1FCA" w:rsidRDefault="002E1FCA" w:rsidP="00500A39">
      <w:pPr>
        <w:rPr>
          <w:rFonts w:ascii="Calibri" w:hAnsi="Calibri"/>
          <w:sz w:val="22"/>
          <w:highlight w:val="red"/>
        </w:rPr>
      </w:pPr>
    </w:p>
    <w:p w14:paraId="11E8E345" w14:textId="758C28D4" w:rsidR="00347E3C" w:rsidRDefault="00207709" w:rsidP="00500A39">
      <w:pPr>
        <w:rPr>
          <w:rFonts w:ascii="Calibri" w:hAnsi="Calibri"/>
          <w:sz w:val="22"/>
        </w:rPr>
      </w:pPr>
      <w:r>
        <w:rPr>
          <w:rFonts w:ascii="Calibri" w:hAnsi="Calibri"/>
          <w:sz w:val="22"/>
        </w:rPr>
        <w:t>Ook</w:t>
      </w:r>
      <w:r w:rsidR="00347E3C" w:rsidRPr="002E1FCA">
        <w:rPr>
          <w:rFonts w:ascii="Calibri" w:hAnsi="Calibri"/>
          <w:sz w:val="22"/>
        </w:rPr>
        <w:t xml:space="preserve"> in 202</w:t>
      </w:r>
      <w:r w:rsidR="002E1FCA" w:rsidRPr="002E1FCA">
        <w:rPr>
          <w:rFonts w:ascii="Calibri" w:hAnsi="Calibri"/>
          <w:sz w:val="22"/>
        </w:rPr>
        <w:t>1</w:t>
      </w:r>
      <w:r>
        <w:rPr>
          <w:rFonts w:ascii="Calibri" w:hAnsi="Calibri"/>
          <w:sz w:val="22"/>
        </w:rPr>
        <w:t xml:space="preserve"> blijven de organisaties</w:t>
      </w:r>
      <w:r w:rsidR="00347E3C" w:rsidRPr="002E1FCA">
        <w:rPr>
          <w:rFonts w:ascii="Calibri" w:hAnsi="Calibri"/>
          <w:sz w:val="22"/>
        </w:rPr>
        <w:t xml:space="preserve"> over het algemeen tevreden over de communicatie van het fonds. </w:t>
      </w:r>
      <w:r w:rsidR="002E1FCA" w:rsidRPr="002E1FCA">
        <w:rPr>
          <w:rFonts w:ascii="Calibri" w:hAnsi="Calibri"/>
          <w:sz w:val="22"/>
        </w:rPr>
        <w:t>De</w:t>
      </w:r>
      <w:r w:rsidR="002E1FCA">
        <w:rPr>
          <w:rFonts w:ascii="Calibri" w:hAnsi="Calibri"/>
          <w:sz w:val="22"/>
        </w:rPr>
        <w:t xml:space="preserve"> tevredenheid over de website en de telefonie lag wel iets lager in vergelijking met vorige jaren.</w:t>
      </w:r>
    </w:p>
    <w:p w14:paraId="1D0734A5" w14:textId="387B5983" w:rsidR="00897630" w:rsidRDefault="00897630" w:rsidP="00500A39">
      <w:pPr>
        <w:rPr>
          <w:rFonts w:ascii="Calibri" w:hAnsi="Calibri"/>
          <w:sz w:val="22"/>
        </w:rPr>
      </w:pPr>
    </w:p>
    <w:p w14:paraId="4B9440AA" w14:textId="77777777" w:rsidR="00897630" w:rsidRDefault="00897630" w:rsidP="00500A39">
      <w:pPr>
        <w:rPr>
          <w:rFonts w:ascii="Calibri" w:hAnsi="Calibri"/>
          <w:sz w:val="22"/>
        </w:rPr>
      </w:pPr>
    </w:p>
    <w:p w14:paraId="7BA253ED" w14:textId="77777777" w:rsidR="00FF065C" w:rsidRDefault="00FF065C" w:rsidP="00FF065C">
      <w:pPr>
        <w:rPr>
          <w:rFonts w:ascii="Calibri" w:hAnsi="Calibri"/>
          <w:sz w:val="22"/>
        </w:rPr>
      </w:pPr>
    </w:p>
    <w:p w14:paraId="05E7C452" w14:textId="1C189CE5" w:rsidR="00E4266B" w:rsidRPr="00E4266B" w:rsidRDefault="00E4266B" w:rsidP="00E4266B">
      <w:pPr>
        <w:pStyle w:val="Lijstalinea"/>
        <w:numPr>
          <w:ilvl w:val="0"/>
          <w:numId w:val="4"/>
        </w:numPr>
        <w:rPr>
          <w:rFonts w:ascii="Calibri" w:hAnsi="Calibri"/>
        </w:rPr>
      </w:pPr>
      <w:r>
        <w:rPr>
          <w:rFonts w:ascii="Calibri" w:hAnsi="Calibri"/>
        </w:rPr>
        <w:lastRenderedPageBreak/>
        <w:t>Beheer van de dossiers</w:t>
      </w:r>
    </w:p>
    <w:p w14:paraId="25AC3FB2" w14:textId="48109320" w:rsidR="00205325" w:rsidRDefault="00897630" w:rsidP="00FF065C">
      <w:pPr>
        <w:rPr>
          <w:rFonts w:ascii="Calibri" w:hAnsi="Calibri"/>
        </w:rPr>
      </w:pPr>
      <w:r>
        <w:rPr>
          <w:rFonts w:ascii="Calibri" w:hAnsi="Calibri"/>
          <w:noProof/>
        </w:rPr>
        <w:drawing>
          <wp:inline distT="0" distB="0" distL="0" distR="0" wp14:anchorId="6AABCB3A" wp14:editId="3A57742C">
            <wp:extent cx="6657340" cy="5767070"/>
            <wp:effectExtent l="0" t="0" r="0" b="508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7340" cy="5767070"/>
                    </a:xfrm>
                    <a:prstGeom prst="rect">
                      <a:avLst/>
                    </a:prstGeom>
                    <a:noFill/>
                  </pic:spPr>
                </pic:pic>
              </a:graphicData>
            </a:graphic>
          </wp:inline>
        </w:drawing>
      </w:r>
    </w:p>
    <w:p w14:paraId="106C6DA0" w14:textId="77777777" w:rsidR="00F60918" w:rsidRDefault="007A44B3" w:rsidP="007A44B3">
      <w:pPr>
        <w:pStyle w:val="Bijschrift"/>
        <w:rPr>
          <w:rFonts w:ascii="Calibri" w:hAnsi="Calibri"/>
          <w:color w:val="BDD6EE" w:themeColor="accent5" w:themeTint="66"/>
        </w:rPr>
      </w:pPr>
      <w:r w:rsidRPr="00CE05D7">
        <w:rPr>
          <w:rFonts w:ascii="Calibri" w:hAnsi="Calibri"/>
          <w:color w:val="BDD6EE" w:themeColor="accent5" w:themeTint="66"/>
        </w:rPr>
        <w:t xml:space="preserve">Figuur </w:t>
      </w:r>
      <w:r w:rsidR="00775CFE">
        <w:rPr>
          <w:rFonts w:ascii="Calibri" w:hAnsi="Calibri"/>
          <w:color w:val="BDD6EE" w:themeColor="accent5" w:themeTint="66"/>
        </w:rPr>
        <w:t>9</w:t>
      </w:r>
      <w:r w:rsidRPr="00CE05D7">
        <w:rPr>
          <w:rFonts w:ascii="Calibri" w:hAnsi="Calibri"/>
          <w:color w:val="BDD6EE" w:themeColor="accent5" w:themeTint="66"/>
        </w:rPr>
        <w:t xml:space="preserve"> - Hoe worden de belangrijkste administratieve aspecten ervaren</w:t>
      </w:r>
    </w:p>
    <w:p w14:paraId="2AB65849" w14:textId="77777777" w:rsidR="00A74AA5" w:rsidRDefault="00A74AA5" w:rsidP="00A74AA5"/>
    <w:p w14:paraId="48E14BFC" w14:textId="34E53FA1" w:rsidR="007A44B3" w:rsidRDefault="00A56C18" w:rsidP="00897630">
      <w:pPr>
        <w:rPr>
          <w:sz w:val="22"/>
        </w:rPr>
      </w:pPr>
      <w:r>
        <w:rPr>
          <w:sz w:val="22"/>
        </w:rPr>
        <w:t xml:space="preserve">Bij het beheer van de dossiers </w:t>
      </w:r>
      <w:r w:rsidR="00464FC6">
        <w:rPr>
          <w:sz w:val="22"/>
        </w:rPr>
        <w:t>blijft</w:t>
      </w:r>
      <w:r>
        <w:rPr>
          <w:sz w:val="22"/>
        </w:rPr>
        <w:t xml:space="preserve"> impact van de nieuwe werkwijze merkbaar. </w:t>
      </w:r>
      <w:r w:rsidR="00464FC6">
        <w:rPr>
          <w:sz w:val="22"/>
        </w:rPr>
        <w:t>In de praktijk verliep d</w:t>
      </w:r>
      <w:r>
        <w:rPr>
          <w:sz w:val="22"/>
        </w:rPr>
        <w:t xml:space="preserve">e afrekening </w:t>
      </w:r>
      <w:r w:rsidR="00464FC6">
        <w:rPr>
          <w:sz w:val="22"/>
        </w:rPr>
        <w:t>vlotter dan vorig jaar maar dit vertaal</w:t>
      </w:r>
      <w:r w:rsidR="000A2931">
        <w:rPr>
          <w:sz w:val="22"/>
        </w:rPr>
        <w:t>t</w:t>
      </w:r>
      <w:r w:rsidR="00464FC6">
        <w:rPr>
          <w:sz w:val="22"/>
        </w:rPr>
        <w:t xml:space="preserve"> zich nog niet in een grotere tevredenheid. De werkwijze, </w:t>
      </w:r>
      <w:r>
        <w:rPr>
          <w:sz w:val="22"/>
        </w:rPr>
        <w:t>de regels en de documenten worden</w:t>
      </w:r>
      <w:r w:rsidR="00464FC6">
        <w:rPr>
          <w:sz w:val="22"/>
        </w:rPr>
        <w:t xml:space="preserve"> al verschillende jaren</w:t>
      </w:r>
      <w:r>
        <w:rPr>
          <w:sz w:val="22"/>
        </w:rPr>
        <w:t xml:space="preserve"> als ingewikkeld en complex ervaren</w:t>
      </w:r>
      <w:r w:rsidR="003B348C">
        <w:rPr>
          <w:sz w:val="22"/>
        </w:rPr>
        <w:t xml:space="preserve">. </w:t>
      </w:r>
      <w:r w:rsidR="00A74AA5">
        <w:rPr>
          <w:sz w:val="22"/>
        </w:rPr>
        <w:t>Over de vlotte uitbetalingen zijn de organisaties</w:t>
      </w:r>
      <w:r>
        <w:rPr>
          <w:sz w:val="22"/>
        </w:rPr>
        <w:t xml:space="preserve"> wel</w:t>
      </w:r>
      <w:r w:rsidR="00A74AA5">
        <w:rPr>
          <w:sz w:val="22"/>
        </w:rPr>
        <w:t xml:space="preserve"> nog steeds heel tevreden. </w:t>
      </w:r>
    </w:p>
    <w:p w14:paraId="59C6DCA7" w14:textId="3D0BD25A" w:rsidR="00BE7592" w:rsidRDefault="00BE7592" w:rsidP="00897630">
      <w:pPr>
        <w:rPr>
          <w:sz w:val="22"/>
        </w:rPr>
      </w:pPr>
    </w:p>
    <w:p w14:paraId="09919ED1" w14:textId="77777777" w:rsidR="00BE7592" w:rsidRPr="00CE05D7" w:rsidRDefault="00BE7592" w:rsidP="00897630">
      <w:pPr>
        <w:rPr>
          <w:rFonts w:ascii="Calibri" w:hAnsi="Calibri"/>
        </w:rPr>
      </w:pPr>
    </w:p>
    <w:p w14:paraId="1044357B" w14:textId="3CE4E9AC" w:rsidR="00E4266B" w:rsidRPr="00BE7592" w:rsidRDefault="00BE7592" w:rsidP="00BE7592">
      <w:pPr>
        <w:pStyle w:val="Lijstalinea"/>
        <w:numPr>
          <w:ilvl w:val="0"/>
          <w:numId w:val="4"/>
        </w:numPr>
        <w:rPr>
          <w:rFonts w:ascii="Calibri" w:hAnsi="Calibri"/>
        </w:rPr>
      </w:pPr>
      <w:r>
        <w:rPr>
          <w:rFonts w:ascii="Calibri" w:hAnsi="Calibri"/>
        </w:rPr>
        <w:t>Functieverdeling</w:t>
      </w:r>
    </w:p>
    <w:p w14:paraId="02127383" w14:textId="7E83681E" w:rsidR="007A44B3" w:rsidRDefault="007A44B3" w:rsidP="007A44B3">
      <w:pPr>
        <w:pStyle w:val="Lijstalinea"/>
        <w:ind w:left="142"/>
        <w:rPr>
          <w:rFonts w:ascii="Calibri" w:hAnsi="Calibri"/>
          <w:szCs w:val="24"/>
        </w:rPr>
      </w:pPr>
      <w:r w:rsidRPr="00CE05D7">
        <w:rPr>
          <w:rFonts w:ascii="Calibri" w:hAnsi="Calibri"/>
          <w:szCs w:val="24"/>
        </w:rPr>
        <w:t>Een laatste grafiek geeft een beeld van de functieverdeling. De opgegeven functies vindt u in de volgende grafiek; gegroepeerd in 5 klassen.</w:t>
      </w:r>
    </w:p>
    <w:p w14:paraId="123E3951" w14:textId="4E3506B8" w:rsidR="00897630" w:rsidRDefault="00897630" w:rsidP="007A44B3">
      <w:pPr>
        <w:pStyle w:val="Lijstalinea"/>
        <w:ind w:left="142"/>
        <w:rPr>
          <w:rFonts w:ascii="Calibri" w:hAnsi="Calibri"/>
          <w:szCs w:val="24"/>
        </w:rPr>
      </w:pPr>
      <w:r>
        <w:rPr>
          <w:rFonts w:ascii="Calibri" w:hAnsi="Calibri"/>
          <w:noProof/>
          <w:szCs w:val="24"/>
        </w:rPr>
        <w:lastRenderedPageBreak/>
        <w:drawing>
          <wp:inline distT="0" distB="0" distL="0" distR="0" wp14:anchorId="6F055646" wp14:editId="456BA8BC">
            <wp:extent cx="5407660" cy="6755130"/>
            <wp:effectExtent l="0" t="0" r="2540" b="762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660" cy="6755130"/>
                    </a:xfrm>
                    <a:prstGeom prst="rect">
                      <a:avLst/>
                    </a:prstGeom>
                    <a:noFill/>
                  </pic:spPr>
                </pic:pic>
              </a:graphicData>
            </a:graphic>
          </wp:inline>
        </w:drawing>
      </w:r>
    </w:p>
    <w:p w14:paraId="4420FEE5" w14:textId="77777777" w:rsidR="00F60918" w:rsidRDefault="007A44B3" w:rsidP="007315BC">
      <w:pPr>
        <w:pStyle w:val="Lijstalinea"/>
        <w:ind w:left="142"/>
        <w:rPr>
          <w:rFonts w:ascii="Calibri" w:hAnsi="Calibri"/>
          <w:color w:val="BDD6EE" w:themeColor="accent5" w:themeTint="66"/>
          <w:sz w:val="18"/>
        </w:rPr>
      </w:pPr>
      <w:r w:rsidRPr="007315BC">
        <w:rPr>
          <w:rFonts w:ascii="Calibri" w:hAnsi="Calibri"/>
          <w:color w:val="BDD6EE" w:themeColor="accent5" w:themeTint="66"/>
          <w:sz w:val="18"/>
        </w:rPr>
        <w:t xml:space="preserve">Figuur </w:t>
      </w:r>
      <w:r w:rsidR="007315BC">
        <w:rPr>
          <w:rFonts w:ascii="Calibri" w:hAnsi="Calibri"/>
          <w:color w:val="BDD6EE" w:themeColor="accent5" w:themeTint="66"/>
          <w:sz w:val="18"/>
        </w:rPr>
        <w:t>10</w:t>
      </w:r>
      <w:r w:rsidRPr="007315BC">
        <w:rPr>
          <w:rFonts w:ascii="Calibri" w:hAnsi="Calibri"/>
          <w:color w:val="BDD6EE" w:themeColor="accent5" w:themeTint="66"/>
          <w:sz w:val="18"/>
        </w:rPr>
        <w:t xml:space="preserve"> - Functieverdeling ten laste van het fonds</w:t>
      </w:r>
    </w:p>
    <w:p w14:paraId="40DF6BDC" w14:textId="77777777" w:rsidR="00361A68" w:rsidRDefault="00361A68" w:rsidP="007315BC">
      <w:pPr>
        <w:pStyle w:val="Lijstalinea"/>
        <w:ind w:left="142"/>
        <w:rPr>
          <w:rFonts w:ascii="Calibri" w:hAnsi="Calibri"/>
          <w:color w:val="BDD6EE" w:themeColor="accent5" w:themeTint="66"/>
          <w:sz w:val="18"/>
        </w:rPr>
      </w:pPr>
    </w:p>
    <w:p w14:paraId="5639BA80" w14:textId="77777777" w:rsidR="00361A68" w:rsidRDefault="00361A68" w:rsidP="007315BC">
      <w:pPr>
        <w:pStyle w:val="Lijstalinea"/>
        <w:ind w:left="142"/>
        <w:rPr>
          <w:rFonts w:ascii="Calibri" w:hAnsi="Calibri"/>
          <w:color w:val="BDD6EE" w:themeColor="accent5" w:themeTint="66"/>
          <w:sz w:val="18"/>
        </w:rPr>
      </w:pPr>
    </w:p>
    <w:p w14:paraId="49D7CEC3" w14:textId="77777777" w:rsidR="009E135E" w:rsidRDefault="003B348C" w:rsidP="007315BC">
      <w:pPr>
        <w:pStyle w:val="Lijstalinea"/>
        <w:ind w:left="142"/>
        <w:rPr>
          <w:rFonts w:ascii="Calibri" w:hAnsi="Calibri"/>
        </w:rPr>
      </w:pPr>
      <w:r>
        <w:rPr>
          <w:rFonts w:ascii="Calibri" w:hAnsi="Calibri"/>
        </w:rPr>
        <w:t>Voor het eerst werden meer 1.900</w:t>
      </w:r>
      <w:r w:rsidR="009E135E">
        <w:rPr>
          <w:rFonts w:ascii="Calibri" w:hAnsi="Calibri"/>
        </w:rPr>
        <w:t xml:space="preserve"> aantal functies/contracten geregistreerd, nl. 1.932. Dit zijn er bijna 100 meer dan in 2020. </w:t>
      </w:r>
      <w:r w:rsidR="007D22C6">
        <w:rPr>
          <w:rFonts w:ascii="Calibri" w:hAnsi="Calibri"/>
        </w:rPr>
        <w:t xml:space="preserve"> </w:t>
      </w:r>
      <w:r w:rsidR="00361A68">
        <w:rPr>
          <w:rFonts w:ascii="Calibri" w:hAnsi="Calibri"/>
        </w:rPr>
        <w:t xml:space="preserve">Het merendeel van de gesubsidieerde contracten </w:t>
      </w:r>
      <w:r w:rsidR="00DC1A96">
        <w:rPr>
          <w:rFonts w:ascii="Calibri" w:hAnsi="Calibri"/>
        </w:rPr>
        <w:t>word</w:t>
      </w:r>
      <w:r w:rsidR="007D22C6">
        <w:rPr>
          <w:rFonts w:ascii="Calibri" w:hAnsi="Calibri"/>
        </w:rPr>
        <w:t>t</w:t>
      </w:r>
      <w:r w:rsidR="00DC1A96">
        <w:rPr>
          <w:rFonts w:ascii="Calibri" w:hAnsi="Calibri"/>
        </w:rPr>
        <w:t xml:space="preserve"> ingevuld door</w:t>
      </w:r>
      <w:r w:rsidR="00361A68">
        <w:rPr>
          <w:rFonts w:ascii="Calibri" w:hAnsi="Calibri"/>
        </w:rPr>
        <w:t xml:space="preserve"> administratieve en educatieve functies</w:t>
      </w:r>
      <w:r w:rsidR="00DC1A96">
        <w:rPr>
          <w:rFonts w:ascii="Calibri" w:hAnsi="Calibri"/>
        </w:rPr>
        <w:t>.</w:t>
      </w:r>
      <w:r w:rsidR="007D22C6">
        <w:rPr>
          <w:rFonts w:ascii="Calibri" w:hAnsi="Calibri"/>
        </w:rPr>
        <w:t xml:space="preserve"> </w:t>
      </w:r>
      <w:r w:rsidR="009E135E">
        <w:rPr>
          <w:rFonts w:ascii="Calibri" w:hAnsi="Calibri"/>
        </w:rPr>
        <w:t xml:space="preserve">In deze functies zien we ook de grootste stijging. </w:t>
      </w:r>
    </w:p>
    <w:p w14:paraId="2A75F333" w14:textId="10EF5D37" w:rsidR="00361A68" w:rsidRDefault="007D22C6" w:rsidP="007315BC">
      <w:pPr>
        <w:pStyle w:val="Lijstalinea"/>
        <w:ind w:left="142"/>
        <w:rPr>
          <w:rFonts w:ascii="Calibri" w:hAnsi="Calibri"/>
        </w:rPr>
      </w:pPr>
      <w:r>
        <w:rPr>
          <w:rFonts w:ascii="Calibri" w:hAnsi="Calibri"/>
        </w:rPr>
        <w:t xml:space="preserve">Bij de functie van algemeen coördinator </w:t>
      </w:r>
      <w:r w:rsidR="003B348C">
        <w:rPr>
          <w:rFonts w:ascii="Calibri" w:hAnsi="Calibri"/>
        </w:rPr>
        <w:t>was</w:t>
      </w:r>
      <w:r>
        <w:rPr>
          <w:rFonts w:ascii="Calibri" w:hAnsi="Calibri"/>
        </w:rPr>
        <w:t xml:space="preserve"> er </w:t>
      </w:r>
      <w:r w:rsidR="003B348C">
        <w:rPr>
          <w:rFonts w:ascii="Calibri" w:hAnsi="Calibri"/>
        </w:rPr>
        <w:t xml:space="preserve">in 2020 </w:t>
      </w:r>
      <w:r>
        <w:rPr>
          <w:rFonts w:ascii="Calibri" w:hAnsi="Calibri"/>
        </w:rPr>
        <w:t xml:space="preserve">een opmerkelijke stijging, </w:t>
      </w:r>
      <w:r w:rsidR="003B348C">
        <w:rPr>
          <w:rFonts w:ascii="Calibri" w:hAnsi="Calibri"/>
        </w:rPr>
        <w:t xml:space="preserve">in 2021 was er </w:t>
      </w:r>
      <w:r w:rsidR="009E135E">
        <w:rPr>
          <w:rFonts w:ascii="Calibri" w:hAnsi="Calibri"/>
        </w:rPr>
        <w:t>terug de</w:t>
      </w:r>
      <w:r w:rsidR="003B348C">
        <w:rPr>
          <w:rFonts w:ascii="Calibri" w:hAnsi="Calibri"/>
        </w:rPr>
        <w:t xml:space="preserve"> omgekeerde beweging</w:t>
      </w:r>
      <w:r w:rsidR="009E135E">
        <w:rPr>
          <w:rFonts w:ascii="Calibri" w:hAnsi="Calibri"/>
        </w:rPr>
        <w:t xml:space="preserve"> en daalde het aantal functies van algemeen coördinator terug tot op het niveau van 2019.</w:t>
      </w:r>
    </w:p>
    <w:p w14:paraId="1072E89F" w14:textId="77777777" w:rsidR="005C5D67" w:rsidRDefault="005C5D67" w:rsidP="007315BC">
      <w:pPr>
        <w:pStyle w:val="Lijstalinea"/>
        <w:ind w:left="142"/>
        <w:rPr>
          <w:rFonts w:ascii="Calibri" w:hAnsi="Calibri"/>
        </w:rPr>
      </w:pPr>
    </w:p>
    <w:p w14:paraId="34B882A9" w14:textId="13D8A486" w:rsidR="005C5D67" w:rsidRDefault="005C5D67" w:rsidP="005C5D67">
      <w:pPr>
        <w:pStyle w:val="Kop1"/>
        <w:rPr>
          <w:rStyle w:val="Intensievebenadrukking"/>
          <w:rFonts w:ascii="Calibri" w:hAnsi="Calibri" w:cs="Calibri"/>
          <w:i w:val="0"/>
          <w:iCs w:val="0"/>
          <w:color w:val="5B9BD5" w:themeColor="accent5"/>
          <w:sz w:val="28"/>
          <w:u w:val="single"/>
        </w:rPr>
      </w:pPr>
      <w:bookmarkStart w:id="11" w:name="_Toc82766395"/>
      <w:r>
        <w:rPr>
          <w:rStyle w:val="Intensievebenadrukking"/>
          <w:rFonts w:ascii="Calibri" w:hAnsi="Calibri" w:cs="Calibri"/>
          <w:i w:val="0"/>
          <w:iCs w:val="0"/>
          <w:color w:val="5B9BD5" w:themeColor="accent5"/>
          <w:sz w:val="28"/>
          <w:u w:val="single"/>
        </w:rPr>
        <w:lastRenderedPageBreak/>
        <w:t>5</w:t>
      </w:r>
      <w:r w:rsidRPr="00CE05D7">
        <w:rPr>
          <w:rStyle w:val="Intensievebenadrukking"/>
          <w:rFonts w:ascii="Calibri" w:hAnsi="Calibri" w:cs="Calibri"/>
          <w:i w:val="0"/>
          <w:iCs w:val="0"/>
          <w:color w:val="5B9BD5" w:themeColor="accent5"/>
          <w:sz w:val="28"/>
          <w:u w:val="single"/>
        </w:rPr>
        <w:t xml:space="preserve"> – </w:t>
      </w:r>
      <w:r>
        <w:rPr>
          <w:rStyle w:val="Intensievebenadrukking"/>
          <w:rFonts w:ascii="Calibri" w:hAnsi="Calibri" w:cs="Calibri"/>
          <w:i w:val="0"/>
          <w:iCs w:val="0"/>
          <w:color w:val="5B9BD5" w:themeColor="accent5"/>
          <w:sz w:val="28"/>
          <w:u w:val="single"/>
        </w:rPr>
        <w:t>Werkingsdocument</w:t>
      </w:r>
      <w:bookmarkEnd w:id="11"/>
    </w:p>
    <w:p w14:paraId="7FB4A9B2" w14:textId="3BE86E1E" w:rsidR="005C5D67" w:rsidRPr="005C5D67" w:rsidRDefault="005C5D67" w:rsidP="005C5D67">
      <w:pPr>
        <w:rPr>
          <w:rFonts w:ascii="Calibri" w:hAnsi="Calibri"/>
          <w:sz w:val="22"/>
          <w:szCs w:val="22"/>
        </w:rPr>
        <w:sectPr w:rsidR="005C5D67" w:rsidRPr="005C5D67" w:rsidSect="00E3437D">
          <w:pgSz w:w="11900" w:h="16840"/>
          <w:pgMar w:top="1134" w:right="1701" w:bottom="1814" w:left="1701" w:header="454" w:footer="454" w:gutter="0"/>
          <w:cols w:space="708"/>
          <w:titlePg/>
          <w:docGrid w:linePitch="360"/>
        </w:sectPr>
      </w:pPr>
      <w:r>
        <w:rPr>
          <w:rFonts w:ascii="Calibri" w:hAnsi="Calibri"/>
          <w:sz w:val="22"/>
          <w:szCs w:val="22"/>
        </w:rPr>
        <w:t>Als bijlage wordt het werkingsdocument geldig op 31 december 202</w:t>
      </w:r>
      <w:r w:rsidR="003B348C">
        <w:rPr>
          <w:rFonts w:ascii="Calibri" w:hAnsi="Calibri"/>
          <w:sz w:val="22"/>
          <w:szCs w:val="22"/>
        </w:rPr>
        <w:t>1</w:t>
      </w:r>
      <w:r>
        <w:rPr>
          <w:rFonts w:ascii="Calibri" w:hAnsi="Calibri"/>
          <w:sz w:val="22"/>
          <w:szCs w:val="22"/>
        </w:rPr>
        <w:t xml:space="preserve"> toegevoegd.</w:t>
      </w:r>
    </w:p>
    <w:p w14:paraId="50DF12C4" w14:textId="77777777" w:rsidR="007A44B3" w:rsidRPr="00CE05D7" w:rsidRDefault="001D1886" w:rsidP="001D1886">
      <w:pPr>
        <w:tabs>
          <w:tab w:val="left" w:pos="1608"/>
        </w:tabs>
        <w:rPr>
          <w:rFonts w:ascii="Calibri" w:hAnsi="Calibri"/>
        </w:rPr>
      </w:pPr>
      <w:r w:rsidRPr="00CE05D7">
        <w:rPr>
          <w:rFonts w:ascii="Calibri" w:hAnsi="Calibri"/>
        </w:rPr>
        <w:lastRenderedPageBreak/>
        <w:tab/>
      </w:r>
    </w:p>
    <w:p w14:paraId="18DFC1D9" w14:textId="77777777" w:rsidR="007A44B3" w:rsidRPr="00CA4669" w:rsidRDefault="007A44B3" w:rsidP="001D1886">
      <w:pPr>
        <w:jc w:val="center"/>
        <w:rPr>
          <w:rFonts w:ascii="Calibri" w:hAnsi="Calibri"/>
          <w:b/>
          <w:sz w:val="22"/>
          <w:u w:val="single"/>
        </w:rPr>
      </w:pPr>
      <w:bookmarkStart w:id="12" w:name="_Toc82766396"/>
      <w:r w:rsidRPr="00CA4669">
        <w:rPr>
          <w:rStyle w:val="Kop1Char"/>
          <w:rFonts w:ascii="Verdana" w:hAnsi="Verdana"/>
          <w:sz w:val="28"/>
          <w:u w:val="single"/>
        </w:rPr>
        <w:t>Algemene conclusie</w:t>
      </w:r>
      <w:bookmarkEnd w:id="12"/>
    </w:p>
    <w:p w14:paraId="5B1C50BC" w14:textId="77777777" w:rsidR="00F60918" w:rsidRPr="00CE05D7" w:rsidRDefault="00F60918" w:rsidP="001D1886">
      <w:pPr>
        <w:jc w:val="center"/>
        <w:rPr>
          <w:rFonts w:ascii="Calibri" w:hAnsi="Calibri"/>
          <w:b/>
          <w:sz w:val="22"/>
          <w:u w:val="single"/>
        </w:rPr>
      </w:pPr>
    </w:p>
    <w:p w14:paraId="68523142" w14:textId="2AFA3F0A" w:rsidR="000D7F33" w:rsidRPr="00CE05D7" w:rsidRDefault="009C1DD8" w:rsidP="007A44B3">
      <w:pPr>
        <w:rPr>
          <w:rFonts w:ascii="Calibri" w:hAnsi="Calibri"/>
          <w:sz w:val="22"/>
        </w:rPr>
      </w:pPr>
      <w:r>
        <w:rPr>
          <w:rFonts w:ascii="Calibri" w:hAnsi="Calibri"/>
          <w:sz w:val="22"/>
        </w:rPr>
        <w:t xml:space="preserve">In </w:t>
      </w:r>
      <w:r w:rsidR="00CE4503">
        <w:rPr>
          <w:rFonts w:ascii="Calibri" w:hAnsi="Calibri"/>
          <w:sz w:val="22"/>
        </w:rPr>
        <w:t>202</w:t>
      </w:r>
      <w:r w:rsidR="00EC68D6">
        <w:rPr>
          <w:rFonts w:ascii="Calibri" w:hAnsi="Calibri"/>
          <w:sz w:val="22"/>
        </w:rPr>
        <w:t>1</w:t>
      </w:r>
      <w:r w:rsidR="000D7F33" w:rsidRPr="00CE05D7">
        <w:rPr>
          <w:rFonts w:ascii="Calibri" w:hAnsi="Calibri"/>
          <w:sz w:val="22"/>
        </w:rPr>
        <w:t xml:space="preserve"> werd in totaal</w:t>
      </w:r>
      <w:r w:rsidR="000A2931">
        <w:rPr>
          <w:rFonts w:ascii="Calibri" w:hAnsi="Calibri"/>
          <w:sz w:val="22"/>
        </w:rPr>
        <w:t xml:space="preserve"> 805,354</w:t>
      </w:r>
      <w:r w:rsidR="000D7F33" w:rsidRPr="00CE05D7">
        <w:rPr>
          <w:rFonts w:ascii="Calibri" w:hAnsi="Calibri"/>
          <w:sz w:val="22"/>
        </w:rPr>
        <w:t xml:space="preserve"> </w:t>
      </w:r>
      <w:r w:rsidR="00CE4503">
        <w:rPr>
          <w:rFonts w:ascii="Calibri" w:hAnsi="Calibri"/>
          <w:sz w:val="22"/>
        </w:rPr>
        <w:t xml:space="preserve"> </w:t>
      </w:r>
      <w:proofErr w:type="spellStart"/>
      <w:r w:rsidR="00CE4503">
        <w:rPr>
          <w:rFonts w:ascii="Calibri" w:hAnsi="Calibri"/>
          <w:sz w:val="22"/>
        </w:rPr>
        <w:t>vte</w:t>
      </w:r>
      <w:proofErr w:type="spellEnd"/>
      <w:r>
        <w:rPr>
          <w:rFonts w:ascii="Calibri" w:hAnsi="Calibri"/>
          <w:sz w:val="22"/>
        </w:rPr>
        <w:t xml:space="preserve"> gesubsidieerd; dat is </w:t>
      </w:r>
      <w:r w:rsidR="000B4B2B">
        <w:rPr>
          <w:rFonts w:ascii="Calibri" w:hAnsi="Calibri"/>
          <w:sz w:val="22"/>
        </w:rPr>
        <w:t>46,128</w:t>
      </w:r>
      <w:r>
        <w:rPr>
          <w:rFonts w:ascii="Calibri" w:hAnsi="Calibri"/>
          <w:sz w:val="22"/>
        </w:rPr>
        <w:t xml:space="preserve"> </w:t>
      </w:r>
      <w:proofErr w:type="spellStart"/>
      <w:r>
        <w:rPr>
          <w:rFonts w:ascii="Calibri" w:hAnsi="Calibri"/>
          <w:sz w:val="22"/>
        </w:rPr>
        <w:t>vte</w:t>
      </w:r>
      <w:proofErr w:type="spellEnd"/>
      <w:r>
        <w:rPr>
          <w:rFonts w:ascii="Calibri" w:hAnsi="Calibri"/>
          <w:sz w:val="22"/>
        </w:rPr>
        <w:t xml:space="preserve"> </w:t>
      </w:r>
      <w:r w:rsidR="000B4B2B">
        <w:rPr>
          <w:rFonts w:ascii="Calibri" w:hAnsi="Calibri"/>
          <w:sz w:val="22"/>
        </w:rPr>
        <w:t>meer</w:t>
      </w:r>
      <w:r w:rsidR="00CE4503">
        <w:rPr>
          <w:rFonts w:ascii="Calibri" w:hAnsi="Calibri"/>
          <w:sz w:val="22"/>
        </w:rPr>
        <w:t xml:space="preserve"> </w:t>
      </w:r>
      <w:r>
        <w:rPr>
          <w:rFonts w:ascii="Calibri" w:hAnsi="Calibri"/>
          <w:sz w:val="22"/>
        </w:rPr>
        <w:t xml:space="preserve">dan </w:t>
      </w:r>
      <w:r w:rsidR="00CE4503">
        <w:rPr>
          <w:rFonts w:ascii="Calibri" w:hAnsi="Calibri"/>
          <w:sz w:val="22"/>
        </w:rPr>
        <w:t xml:space="preserve">in </w:t>
      </w:r>
      <w:r>
        <w:rPr>
          <w:rFonts w:ascii="Calibri" w:hAnsi="Calibri"/>
          <w:sz w:val="22"/>
        </w:rPr>
        <w:t>20</w:t>
      </w:r>
      <w:r w:rsidR="000B4B2B">
        <w:rPr>
          <w:rFonts w:ascii="Calibri" w:hAnsi="Calibri"/>
          <w:sz w:val="22"/>
        </w:rPr>
        <w:t>20</w:t>
      </w:r>
      <w:r>
        <w:rPr>
          <w:rFonts w:ascii="Calibri" w:hAnsi="Calibri"/>
          <w:sz w:val="22"/>
        </w:rPr>
        <w:t>.</w:t>
      </w:r>
      <w:r w:rsidR="000D7F33" w:rsidRPr="00CE05D7">
        <w:rPr>
          <w:rFonts w:ascii="Calibri" w:hAnsi="Calibri"/>
          <w:sz w:val="22"/>
        </w:rPr>
        <w:t xml:space="preserve"> </w:t>
      </w:r>
      <w:r>
        <w:rPr>
          <w:rFonts w:ascii="Calibri" w:hAnsi="Calibri"/>
          <w:sz w:val="22"/>
        </w:rPr>
        <w:t>De verdeling gebeurde als volgt:</w:t>
      </w:r>
    </w:p>
    <w:p w14:paraId="34389F92" w14:textId="71E2AD38" w:rsidR="000D7F33" w:rsidRPr="00CE05D7" w:rsidRDefault="009C1DD8" w:rsidP="000D7F33">
      <w:pPr>
        <w:pStyle w:val="Lijstalinea"/>
        <w:numPr>
          <w:ilvl w:val="0"/>
          <w:numId w:val="5"/>
        </w:numPr>
        <w:rPr>
          <w:rFonts w:ascii="Calibri" w:hAnsi="Calibri"/>
          <w:b/>
          <w:u w:val="single"/>
        </w:rPr>
      </w:pPr>
      <w:r>
        <w:rPr>
          <w:rFonts w:ascii="Calibri" w:hAnsi="Calibri"/>
        </w:rPr>
        <w:t>7</w:t>
      </w:r>
      <w:r w:rsidR="00EC68D6">
        <w:rPr>
          <w:rFonts w:ascii="Calibri" w:hAnsi="Calibri"/>
        </w:rPr>
        <w:t>76</w:t>
      </w:r>
      <w:r>
        <w:rPr>
          <w:rFonts w:ascii="Calibri" w:hAnsi="Calibri"/>
        </w:rPr>
        <w:t>,</w:t>
      </w:r>
      <w:r w:rsidR="00EC68D6">
        <w:rPr>
          <w:rFonts w:ascii="Calibri" w:hAnsi="Calibri"/>
        </w:rPr>
        <w:t>589</w:t>
      </w:r>
      <w:r w:rsidR="00AB6125" w:rsidRPr="00CE05D7">
        <w:rPr>
          <w:rFonts w:ascii="Calibri" w:hAnsi="Calibri"/>
        </w:rPr>
        <w:t xml:space="preserve"> </w:t>
      </w:r>
      <w:proofErr w:type="spellStart"/>
      <w:r w:rsidR="00AB6125" w:rsidRPr="00CE05D7">
        <w:rPr>
          <w:rFonts w:ascii="Calibri" w:hAnsi="Calibri"/>
        </w:rPr>
        <w:t>vte</w:t>
      </w:r>
      <w:proofErr w:type="spellEnd"/>
      <w:r w:rsidR="00AB6125" w:rsidRPr="00CE05D7">
        <w:rPr>
          <w:rFonts w:ascii="Calibri" w:hAnsi="Calibri"/>
        </w:rPr>
        <w:t xml:space="preserve"> </w:t>
      </w:r>
      <w:r w:rsidR="000D7F33" w:rsidRPr="00CE05D7">
        <w:rPr>
          <w:rFonts w:ascii="Calibri" w:hAnsi="Calibri"/>
        </w:rPr>
        <w:t>structurele tewerkstelling</w:t>
      </w:r>
      <w:r w:rsidR="00AB6125" w:rsidRPr="00CE05D7">
        <w:rPr>
          <w:rFonts w:ascii="Calibri" w:hAnsi="Calibri"/>
        </w:rPr>
        <w:t xml:space="preserve"> </w:t>
      </w:r>
    </w:p>
    <w:p w14:paraId="7B4E81C5" w14:textId="07142754" w:rsidR="000D7F33" w:rsidRPr="00CE05D7" w:rsidRDefault="009C1DD8" w:rsidP="000D7F33">
      <w:pPr>
        <w:pStyle w:val="Lijstalinea"/>
        <w:numPr>
          <w:ilvl w:val="0"/>
          <w:numId w:val="5"/>
        </w:numPr>
        <w:rPr>
          <w:rFonts w:ascii="Calibri" w:hAnsi="Calibri"/>
          <w:b/>
          <w:u w:val="single"/>
        </w:rPr>
      </w:pPr>
      <w:r>
        <w:rPr>
          <w:rFonts w:ascii="Calibri" w:hAnsi="Calibri"/>
        </w:rPr>
        <w:t>2</w:t>
      </w:r>
      <w:r w:rsidR="00EC68D6">
        <w:rPr>
          <w:rFonts w:ascii="Calibri" w:hAnsi="Calibri"/>
        </w:rPr>
        <w:t>7,011</w:t>
      </w:r>
      <w:r w:rsidR="00AB6125" w:rsidRPr="00CE05D7">
        <w:rPr>
          <w:rFonts w:ascii="Calibri" w:hAnsi="Calibri"/>
        </w:rPr>
        <w:t xml:space="preserve"> </w:t>
      </w:r>
      <w:proofErr w:type="spellStart"/>
      <w:r w:rsidR="00AB6125" w:rsidRPr="00CE05D7">
        <w:rPr>
          <w:rFonts w:ascii="Calibri" w:hAnsi="Calibri"/>
        </w:rPr>
        <w:t>vte</w:t>
      </w:r>
      <w:proofErr w:type="spellEnd"/>
      <w:r w:rsidR="00AB6125" w:rsidRPr="00CE05D7">
        <w:rPr>
          <w:rFonts w:ascii="Calibri" w:hAnsi="Calibri"/>
        </w:rPr>
        <w:t xml:space="preserve"> </w:t>
      </w:r>
      <w:r w:rsidR="000D7F33" w:rsidRPr="00CE05D7">
        <w:rPr>
          <w:rFonts w:ascii="Calibri" w:hAnsi="Calibri"/>
        </w:rPr>
        <w:t>in kader van het project Deeltijds Leren – Deeltijds werken</w:t>
      </w:r>
    </w:p>
    <w:p w14:paraId="0DD56BB0" w14:textId="7DC5AEE0" w:rsidR="000D7F33" w:rsidRPr="006E3608" w:rsidRDefault="00EC68D6" w:rsidP="000D7F33">
      <w:pPr>
        <w:pStyle w:val="Lijstalinea"/>
        <w:numPr>
          <w:ilvl w:val="0"/>
          <w:numId w:val="5"/>
        </w:numPr>
        <w:rPr>
          <w:rFonts w:ascii="Calibri" w:hAnsi="Calibri"/>
          <w:b/>
          <w:u w:val="single"/>
        </w:rPr>
      </w:pPr>
      <w:r>
        <w:rPr>
          <w:rFonts w:ascii="Calibri" w:hAnsi="Calibri"/>
        </w:rPr>
        <w:t>1,754</w:t>
      </w:r>
      <w:r w:rsidR="000D7F33" w:rsidRPr="00CE05D7">
        <w:rPr>
          <w:rFonts w:ascii="Calibri" w:hAnsi="Calibri"/>
        </w:rPr>
        <w:t xml:space="preserve"> </w:t>
      </w:r>
      <w:proofErr w:type="spellStart"/>
      <w:r w:rsidR="000D7F33" w:rsidRPr="00CE05D7">
        <w:rPr>
          <w:rFonts w:ascii="Calibri" w:hAnsi="Calibri"/>
        </w:rPr>
        <w:t>vte</w:t>
      </w:r>
      <w:proofErr w:type="spellEnd"/>
      <w:r w:rsidR="000D7F33" w:rsidRPr="00CE05D7">
        <w:rPr>
          <w:rFonts w:ascii="Calibri" w:hAnsi="Calibri"/>
        </w:rPr>
        <w:t xml:space="preserve"> in kader van het project Via Vorming Hogerop</w:t>
      </w:r>
    </w:p>
    <w:p w14:paraId="77DE97E7" w14:textId="77777777" w:rsidR="006E3608" w:rsidRPr="00CE05D7" w:rsidRDefault="006E3608" w:rsidP="006E3608">
      <w:pPr>
        <w:pStyle w:val="Lijstalinea"/>
        <w:rPr>
          <w:rFonts w:ascii="Calibri" w:hAnsi="Calibri"/>
          <w:b/>
          <w:u w:val="single"/>
        </w:rPr>
      </w:pPr>
    </w:p>
    <w:p w14:paraId="6452C9C6" w14:textId="18C2CA35" w:rsidR="006E3608" w:rsidRDefault="00EC68D6" w:rsidP="00FC2E72">
      <w:pPr>
        <w:rPr>
          <w:rFonts w:ascii="Calibri" w:hAnsi="Calibri"/>
          <w:sz w:val="22"/>
        </w:rPr>
      </w:pPr>
      <w:r>
        <w:rPr>
          <w:rFonts w:ascii="Calibri" w:hAnsi="Calibri"/>
          <w:sz w:val="22"/>
        </w:rPr>
        <w:t xml:space="preserve">Na de zware impact van de coronacrisis en de hevige besparingen in 2020, trachtte de socioculturele sector in al z’n verscheidenheid er gestaag weer bovenop te komen. Enerzijds </w:t>
      </w:r>
      <w:r w:rsidR="00086675">
        <w:rPr>
          <w:rFonts w:ascii="Calibri" w:hAnsi="Calibri"/>
          <w:sz w:val="22"/>
        </w:rPr>
        <w:t>diende</w:t>
      </w:r>
      <w:r>
        <w:rPr>
          <w:rFonts w:ascii="Calibri" w:hAnsi="Calibri"/>
          <w:sz w:val="22"/>
        </w:rPr>
        <w:t xml:space="preserve"> een </w:t>
      </w:r>
      <w:r w:rsidR="00086675">
        <w:rPr>
          <w:rFonts w:ascii="Calibri" w:hAnsi="Calibri"/>
          <w:sz w:val="22"/>
        </w:rPr>
        <w:t xml:space="preserve">realistisch </w:t>
      </w:r>
      <w:r>
        <w:rPr>
          <w:rFonts w:ascii="Calibri" w:hAnsi="Calibri"/>
          <w:sz w:val="22"/>
        </w:rPr>
        <w:t xml:space="preserve">antwoord </w:t>
      </w:r>
      <w:r w:rsidR="00086675">
        <w:rPr>
          <w:rFonts w:ascii="Calibri" w:hAnsi="Calibri"/>
          <w:sz w:val="22"/>
        </w:rPr>
        <w:t>te volgen</w:t>
      </w:r>
      <w:r>
        <w:rPr>
          <w:rFonts w:ascii="Calibri" w:hAnsi="Calibri"/>
          <w:sz w:val="22"/>
        </w:rPr>
        <w:t xml:space="preserve"> op</w:t>
      </w:r>
      <w:r w:rsidR="00086675">
        <w:rPr>
          <w:rFonts w:ascii="Calibri" w:hAnsi="Calibri"/>
          <w:sz w:val="22"/>
        </w:rPr>
        <w:t xml:space="preserve"> de vraag</w:t>
      </w:r>
      <w:r w:rsidR="00C774BB">
        <w:rPr>
          <w:rFonts w:ascii="Calibri" w:hAnsi="Calibri"/>
          <w:sz w:val="22"/>
        </w:rPr>
        <w:t xml:space="preserve"> hoe de toekomst van organisaties en de tewerkstellingen binnen deze organisaties </w:t>
      </w:r>
      <w:r w:rsidR="00086675">
        <w:rPr>
          <w:rFonts w:ascii="Calibri" w:hAnsi="Calibri"/>
          <w:sz w:val="22"/>
        </w:rPr>
        <w:t>kon verzekerd worden</w:t>
      </w:r>
      <w:r w:rsidR="00C774BB">
        <w:rPr>
          <w:rFonts w:ascii="Calibri" w:hAnsi="Calibri"/>
          <w:sz w:val="22"/>
        </w:rPr>
        <w:t xml:space="preserve"> met een</w:t>
      </w:r>
      <w:r>
        <w:rPr>
          <w:rFonts w:ascii="Calibri" w:hAnsi="Calibri"/>
          <w:sz w:val="22"/>
        </w:rPr>
        <w:t xml:space="preserve"> n</w:t>
      </w:r>
      <w:r w:rsidR="00FC2E72">
        <w:rPr>
          <w:rFonts w:ascii="Calibri" w:hAnsi="Calibri"/>
          <w:sz w:val="22"/>
        </w:rPr>
        <w:t xml:space="preserve">iet-lineaire </w:t>
      </w:r>
      <w:r w:rsidR="006E3608">
        <w:rPr>
          <w:rFonts w:ascii="Calibri" w:hAnsi="Calibri"/>
          <w:sz w:val="22"/>
        </w:rPr>
        <w:t xml:space="preserve">structurele </w:t>
      </w:r>
      <w:r w:rsidR="00FC2E72">
        <w:rPr>
          <w:rFonts w:ascii="Calibri" w:hAnsi="Calibri"/>
          <w:sz w:val="22"/>
        </w:rPr>
        <w:t>besparing van 6%</w:t>
      </w:r>
      <w:r w:rsidR="006E3608">
        <w:rPr>
          <w:rFonts w:ascii="Calibri" w:hAnsi="Calibri"/>
          <w:sz w:val="22"/>
        </w:rPr>
        <w:t xml:space="preserve"> </w:t>
      </w:r>
      <w:r w:rsidR="00C774BB">
        <w:rPr>
          <w:rFonts w:ascii="Calibri" w:hAnsi="Calibri"/>
          <w:sz w:val="22"/>
        </w:rPr>
        <w:t>en</w:t>
      </w:r>
      <w:r w:rsidR="00FC2E72">
        <w:rPr>
          <w:rFonts w:ascii="Calibri" w:hAnsi="Calibri"/>
          <w:sz w:val="22"/>
        </w:rPr>
        <w:t xml:space="preserve"> </w:t>
      </w:r>
      <w:r w:rsidR="00C774BB">
        <w:rPr>
          <w:rFonts w:ascii="Calibri" w:hAnsi="Calibri"/>
          <w:sz w:val="22"/>
        </w:rPr>
        <w:t xml:space="preserve">een teruggeschroefd budget van de </w:t>
      </w:r>
      <w:r w:rsidR="00FC2E72">
        <w:rPr>
          <w:rFonts w:ascii="Calibri" w:hAnsi="Calibri"/>
          <w:sz w:val="22"/>
        </w:rPr>
        <w:t>projectmiddelen</w:t>
      </w:r>
      <w:r w:rsidR="006E3608">
        <w:rPr>
          <w:rFonts w:ascii="Calibri" w:hAnsi="Calibri"/>
          <w:sz w:val="22"/>
        </w:rPr>
        <w:t xml:space="preserve"> </w:t>
      </w:r>
      <w:r w:rsidR="00FC2E72">
        <w:rPr>
          <w:rFonts w:ascii="Calibri" w:hAnsi="Calibri"/>
          <w:sz w:val="22"/>
        </w:rPr>
        <w:t>met maar liefst 60%</w:t>
      </w:r>
      <w:r w:rsidR="00C774BB">
        <w:rPr>
          <w:rFonts w:ascii="Calibri" w:hAnsi="Calibri"/>
          <w:sz w:val="22"/>
        </w:rPr>
        <w:t xml:space="preserve">, anderzijds </w:t>
      </w:r>
      <w:r w:rsidR="00086675">
        <w:rPr>
          <w:rFonts w:ascii="Calibri" w:hAnsi="Calibri"/>
          <w:sz w:val="22"/>
        </w:rPr>
        <w:t xml:space="preserve">noopte de coronacrisis tot </w:t>
      </w:r>
      <w:r w:rsidR="008B03AD">
        <w:rPr>
          <w:rFonts w:ascii="Calibri" w:hAnsi="Calibri"/>
          <w:sz w:val="22"/>
        </w:rPr>
        <w:t>bijsturingen</w:t>
      </w:r>
      <w:r w:rsidR="00086675">
        <w:rPr>
          <w:rFonts w:ascii="Calibri" w:hAnsi="Calibri"/>
          <w:sz w:val="22"/>
        </w:rPr>
        <w:t xml:space="preserve"> </w:t>
      </w:r>
      <w:r w:rsidR="008B03AD">
        <w:rPr>
          <w:rFonts w:ascii="Calibri" w:hAnsi="Calibri"/>
          <w:sz w:val="22"/>
        </w:rPr>
        <w:t xml:space="preserve">en een vernieuwde </w:t>
      </w:r>
      <w:r w:rsidR="00086675">
        <w:rPr>
          <w:rFonts w:ascii="Calibri" w:hAnsi="Calibri"/>
          <w:sz w:val="22"/>
        </w:rPr>
        <w:t>visie op personeelsbeleid en ma</w:t>
      </w:r>
      <w:r w:rsidR="008B03AD">
        <w:rPr>
          <w:rFonts w:ascii="Calibri" w:hAnsi="Calibri"/>
          <w:sz w:val="22"/>
        </w:rPr>
        <w:t xml:space="preserve">nagement. </w:t>
      </w:r>
    </w:p>
    <w:p w14:paraId="16FBAE0A" w14:textId="440EEC2D" w:rsidR="00FC2E72" w:rsidRPr="008B03AD" w:rsidRDefault="008B03AD" w:rsidP="00FC2E72">
      <w:pPr>
        <w:rPr>
          <w:rFonts w:ascii="Calibri" w:hAnsi="Calibri"/>
          <w:strike/>
          <w:sz w:val="22"/>
        </w:rPr>
      </w:pPr>
      <w:r>
        <w:rPr>
          <w:rFonts w:ascii="Calibri" w:hAnsi="Calibri"/>
          <w:sz w:val="22"/>
        </w:rPr>
        <w:t>Ook in 2021 hebben d</w:t>
      </w:r>
      <w:r w:rsidR="00FC2E72">
        <w:rPr>
          <w:rFonts w:ascii="Calibri" w:hAnsi="Calibri"/>
          <w:sz w:val="22"/>
        </w:rPr>
        <w:t xml:space="preserve">e sociale partners </w:t>
      </w:r>
      <w:r w:rsidR="006E3608">
        <w:rPr>
          <w:rFonts w:ascii="Calibri" w:hAnsi="Calibri"/>
          <w:sz w:val="22"/>
        </w:rPr>
        <w:t xml:space="preserve"> in </w:t>
      </w:r>
      <w:r>
        <w:rPr>
          <w:rFonts w:ascii="Calibri" w:hAnsi="Calibri"/>
          <w:sz w:val="22"/>
        </w:rPr>
        <w:t>een</w:t>
      </w:r>
      <w:r w:rsidR="006E3608">
        <w:rPr>
          <w:rFonts w:ascii="Calibri" w:hAnsi="Calibri"/>
          <w:sz w:val="22"/>
        </w:rPr>
        <w:t xml:space="preserve"> moeilijke </w:t>
      </w:r>
      <w:r>
        <w:rPr>
          <w:rFonts w:ascii="Calibri" w:hAnsi="Calibri"/>
          <w:sz w:val="22"/>
        </w:rPr>
        <w:t>transitie</w:t>
      </w:r>
      <w:r w:rsidR="006E3608">
        <w:rPr>
          <w:rFonts w:ascii="Calibri" w:hAnsi="Calibri"/>
          <w:sz w:val="22"/>
        </w:rPr>
        <w:t>periode</w:t>
      </w:r>
      <w:r w:rsidR="00FC2E72">
        <w:rPr>
          <w:rFonts w:ascii="Calibri" w:hAnsi="Calibri"/>
          <w:sz w:val="22"/>
        </w:rPr>
        <w:t xml:space="preserve"> steeds benadrukt de </w:t>
      </w:r>
      <w:proofErr w:type="spellStart"/>
      <w:r w:rsidR="00FC2E72">
        <w:rPr>
          <w:rFonts w:ascii="Calibri" w:hAnsi="Calibri"/>
          <w:sz w:val="22"/>
        </w:rPr>
        <w:t>socialemaribelmiddelen</w:t>
      </w:r>
      <w:proofErr w:type="spellEnd"/>
      <w:r w:rsidR="00FC2E72">
        <w:rPr>
          <w:rFonts w:ascii="Calibri" w:hAnsi="Calibri"/>
          <w:sz w:val="22"/>
        </w:rPr>
        <w:t xml:space="preserve"> zo goed mogelijk te willen blijven inzetten om tewerkstelling te creëren en te financieren. </w:t>
      </w:r>
    </w:p>
    <w:p w14:paraId="739241A4" w14:textId="6976D596" w:rsidR="00FC2E72" w:rsidRDefault="00FC2E72" w:rsidP="00807BE1">
      <w:pPr>
        <w:rPr>
          <w:rFonts w:ascii="Calibri" w:hAnsi="Calibri"/>
          <w:sz w:val="22"/>
        </w:rPr>
      </w:pPr>
      <w:r>
        <w:rPr>
          <w:rFonts w:ascii="Calibri" w:hAnsi="Calibri"/>
          <w:sz w:val="22"/>
        </w:rPr>
        <w:t>Naast de coronacrisis en de besparingen blijft er door de</w:t>
      </w:r>
      <w:r w:rsidRPr="00CE05D7">
        <w:rPr>
          <w:rFonts w:ascii="Calibri" w:hAnsi="Calibri"/>
          <w:sz w:val="22"/>
        </w:rPr>
        <w:t xml:space="preserve"> afwezigheid van een indexeringsmechanisme in de dotaties een discrepantie tussen effectieve en gesubsidieerde loonkosten </w:t>
      </w:r>
      <w:r>
        <w:rPr>
          <w:rFonts w:ascii="Calibri" w:hAnsi="Calibri"/>
          <w:sz w:val="22"/>
        </w:rPr>
        <w:t xml:space="preserve">waardoor er een bijkomende lastendruk binnen organisaties </w:t>
      </w:r>
      <w:r w:rsidR="00260D7F">
        <w:rPr>
          <w:rFonts w:ascii="Calibri" w:hAnsi="Calibri"/>
          <w:sz w:val="22"/>
        </w:rPr>
        <w:t>aanwezig blijft</w:t>
      </w:r>
      <w:r>
        <w:rPr>
          <w:rFonts w:ascii="Calibri" w:hAnsi="Calibri"/>
          <w:sz w:val="22"/>
        </w:rPr>
        <w:t xml:space="preserve">. </w:t>
      </w:r>
      <w:r w:rsidR="008B03AD" w:rsidRPr="008B03AD">
        <w:rPr>
          <w:rFonts w:ascii="Calibri" w:hAnsi="Calibri"/>
          <w:sz w:val="22"/>
        </w:rPr>
        <w:t xml:space="preserve">Organisaties worden </w:t>
      </w:r>
      <w:r w:rsidR="008B03AD">
        <w:rPr>
          <w:rFonts w:ascii="Calibri" w:hAnsi="Calibri"/>
          <w:sz w:val="22"/>
        </w:rPr>
        <w:t xml:space="preserve">meer en sneller </w:t>
      </w:r>
      <w:r w:rsidR="008B03AD" w:rsidRPr="008B03AD">
        <w:rPr>
          <w:rFonts w:ascii="Calibri" w:hAnsi="Calibri"/>
          <w:sz w:val="22"/>
        </w:rPr>
        <w:t xml:space="preserve">geconfronteerd met steeds hogere loonkosten waardoor er </w:t>
      </w:r>
      <w:r w:rsidR="009B00C5">
        <w:rPr>
          <w:rFonts w:ascii="Calibri" w:hAnsi="Calibri"/>
          <w:sz w:val="22"/>
        </w:rPr>
        <w:t xml:space="preserve">een grotere proportie aan </w:t>
      </w:r>
      <w:r w:rsidR="008B03AD" w:rsidRPr="008B03AD">
        <w:rPr>
          <w:rFonts w:ascii="Calibri" w:hAnsi="Calibri"/>
          <w:sz w:val="22"/>
        </w:rPr>
        <w:t>eigen middelen dien</w:t>
      </w:r>
      <w:r w:rsidR="000B4B2B">
        <w:rPr>
          <w:rFonts w:ascii="Calibri" w:hAnsi="Calibri"/>
          <w:sz w:val="22"/>
        </w:rPr>
        <w:t>t</w:t>
      </w:r>
      <w:r w:rsidR="008B03AD" w:rsidRPr="008B03AD">
        <w:rPr>
          <w:rFonts w:ascii="Calibri" w:hAnsi="Calibri"/>
          <w:sz w:val="22"/>
        </w:rPr>
        <w:t xml:space="preserve"> gebruikt te worden om de loonkosten van </w:t>
      </w:r>
      <w:proofErr w:type="spellStart"/>
      <w:r w:rsidR="008B03AD" w:rsidRPr="008B03AD">
        <w:rPr>
          <w:rFonts w:ascii="Calibri" w:hAnsi="Calibri"/>
          <w:sz w:val="22"/>
        </w:rPr>
        <w:t>socialemaribelwerknemers</w:t>
      </w:r>
      <w:proofErr w:type="spellEnd"/>
      <w:r w:rsidR="008B03AD" w:rsidRPr="008B03AD">
        <w:rPr>
          <w:rFonts w:ascii="Calibri" w:hAnsi="Calibri"/>
          <w:sz w:val="22"/>
        </w:rPr>
        <w:t xml:space="preserve"> volledig te financieren.</w:t>
      </w:r>
    </w:p>
    <w:p w14:paraId="13C9A8CC" w14:textId="77777777" w:rsidR="009B00C5" w:rsidRDefault="009B00C5" w:rsidP="00807BE1">
      <w:pPr>
        <w:rPr>
          <w:rFonts w:ascii="Calibri" w:hAnsi="Calibri"/>
          <w:sz w:val="22"/>
        </w:rPr>
      </w:pPr>
    </w:p>
    <w:p w14:paraId="4F9101FF" w14:textId="6438FB0F" w:rsidR="007A44B3" w:rsidRPr="00CE05D7" w:rsidRDefault="00171247" w:rsidP="00807BE1">
      <w:pPr>
        <w:rPr>
          <w:rFonts w:ascii="Calibri" w:hAnsi="Calibri"/>
          <w:b/>
          <w:sz w:val="22"/>
          <w:u w:val="single"/>
        </w:rPr>
      </w:pPr>
      <w:r>
        <w:rPr>
          <w:rFonts w:ascii="Calibri" w:hAnsi="Calibri"/>
          <w:sz w:val="22"/>
        </w:rPr>
        <w:t>Ondanks de besparingen</w:t>
      </w:r>
      <w:r w:rsidR="009B00C5">
        <w:rPr>
          <w:rFonts w:ascii="Calibri" w:hAnsi="Calibri"/>
          <w:sz w:val="22"/>
        </w:rPr>
        <w:t>, de</w:t>
      </w:r>
      <w:r>
        <w:rPr>
          <w:rFonts w:ascii="Calibri" w:hAnsi="Calibri"/>
          <w:sz w:val="22"/>
        </w:rPr>
        <w:t xml:space="preserve"> coronacrisis</w:t>
      </w:r>
      <w:r w:rsidR="009B00C5">
        <w:rPr>
          <w:rFonts w:ascii="Calibri" w:hAnsi="Calibri"/>
          <w:sz w:val="22"/>
        </w:rPr>
        <w:t xml:space="preserve"> en de daaropvolgende transitieperiode</w:t>
      </w:r>
      <w:r w:rsidR="000D7F33" w:rsidRPr="00CE05D7">
        <w:rPr>
          <w:rFonts w:ascii="Calibri" w:hAnsi="Calibri"/>
          <w:sz w:val="22"/>
        </w:rPr>
        <w:t xml:space="preserve"> </w:t>
      </w:r>
      <w:r>
        <w:rPr>
          <w:rFonts w:ascii="Calibri" w:hAnsi="Calibri"/>
          <w:sz w:val="22"/>
        </w:rPr>
        <w:t>blijven</w:t>
      </w:r>
      <w:r w:rsidR="000D7F33" w:rsidRPr="00CE05D7">
        <w:rPr>
          <w:rFonts w:ascii="Calibri" w:hAnsi="Calibri"/>
          <w:sz w:val="22"/>
        </w:rPr>
        <w:t xml:space="preserve"> de structurele tewerkstellingen </w:t>
      </w:r>
      <w:r w:rsidR="007A44B3" w:rsidRPr="00CE05D7">
        <w:rPr>
          <w:rFonts w:ascii="Calibri" w:hAnsi="Calibri"/>
          <w:sz w:val="22"/>
        </w:rPr>
        <w:t>bij</w:t>
      </w:r>
      <w:r>
        <w:rPr>
          <w:rFonts w:ascii="Calibri" w:hAnsi="Calibri"/>
          <w:sz w:val="22"/>
        </w:rPr>
        <w:t>dragen</w:t>
      </w:r>
      <w:r w:rsidR="007A44B3" w:rsidRPr="00CE05D7">
        <w:rPr>
          <w:rFonts w:ascii="Calibri" w:hAnsi="Calibri"/>
          <w:sz w:val="22"/>
        </w:rPr>
        <w:t xml:space="preserve"> </w:t>
      </w:r>
      <w:r w:rsidR="000D7F33" w:rsidRPr="00CE05D7">
        <w:rPr>
          <w:rFonts w:ascii="Calibri" w:hAnsi="Calibri"/>
          <w:sz w:val="22"/>
        </w:rPr>
        <w:t xml:space="preserve">tot </w:t>
      </w:r>
      <w:r w:rsidR="009C1DD8">
        <w:rPr>
          <w:rFonts w:ascii="Calibri" w:hAnsi="Calibri"/>
          <w:sz w:val="22"/>
        </w:rPr>
        <w:t xml:space="preserve">de kerntaken van het fonds: </w:t>
      </w:r>
      <w:r w:rsidR="000D7F33" w:rsidRPr="00CE05D7">
        <w:rPr>
          <w:rFonts w:ascii="Calibri" w:hAnsi="Calibri"/>
          <w:sz w:val="22"/>
        </w:rPr>
        <w:t>arbeidsdrukvermindering</w:t>
      </w:r>
      <w:r w:rsidR="007A44B3" w:rsidRPr="00CE05D7">
        <w:rPr>
          <w:rFonts w:ascii="Calibri" w:hAnsi="Calibri"/>
          <w:sz w:val="22"/>
        </w:rPr>
        <w:t xml:space="preserve"> en verhoging van de kwaliteit va</w:t>
      </w:r>
      <w:r w:rsidR="00F60918" w:rsidRPr="00CE05D7">
        <w:rPr>
          <w:rFonts w:ascii="Calibri" w:hAnsi="Calibri"/>
          <w:sz w:val="22"/>
        </w:rPr>
        <w:t>n de</w:t>
      </w:r>
      <w:r w:rsidR="00F96716">
        <w:rPr>
          <w:rFonts w:ascii="Calibri" w:hAnsi="Calibri"/>
          <w:sz w:val="22"/>
        </w:rPr>
        <w:t xml:space="preserve"> dienstverlening</w:t>
      </w:r>
      <w:r w:rsidR="00F60918" w:rsidRPr="00CE05D7">
        <w:rPr>
          <w:rFonts w:ascii="Calibri" w:hAnsi="Calibri"/>
          <w:sz w:val="22"/>
        </w:rPr>
        <w:t xml:space="preserve"> </w:t>
      </w:r>
      <w:r w:rsidR="007A44B3" w:rsidRPr="00CE05D7">
        <w:rPr>
          <w:rFonts w:ascii="Calibri" w:hAnsi="Calibri"/>
          <w:sz w:val="22"/>
        </w:rPr>
        <w:t xml:space="preserve">binnen de Socioculturele Sector van de Vlaamse Gemeenschap. </w:t>
      </w:r>
      <w:r w:rsidR="009C1DD8">
        <w:rPr>
          <w:rFonts w:ascii="Calibri" w:hAnsi="Calibri"/>
          <w:sz w:val="22"/>
        </w:rPr>
        <w:t xml:space="preserve">Meer dan 600 organisaties maakten gebruik van de </w:t>
      </w:r>
      <w:proofErr w:type="spellStart"/>
      <w:r w:rsidR="009C1DD8">
        <w:rPr>
          <w:rFonts w:ascii="Calibri" w:hAnsi="Calibri"/>
          <w:sz w:val="22"/>
        </w:rPr>
        <w:t>socialemaribelmiddelen</w:t>
      </w:r>
      <w:proofErr w:type="spellEnd"/>
      <w:r w:rsidR="009C1DD8">
        <w:rPr>
          <w:rFonts w:ascii="Calibri" w:hAnsi="Calibri"/>
          <w:sz w:val="22"/>
        </w:rPr>
        <w:t xml:space="preserve">. </w:t>
      </w:r>
      <w:r w:rsidR="00260D7F">
        <w:rPr>
          <w:rFonts w:ascii="Calibri" w:hAnsi="Calibri"/>
          <w:sz w:val="22"/>
        </w:rPr>
        <w:t>D</w:t>
      </w:r>
      <w:r w:rsidR="009C1DD8">
        <w:rPr>
          <w:rFonts w:ascii="Calibri" w:hAnsi="Calibri"/>
          <w:sz w:val="22"/>
        </w:rPr>
        <w:t>e</w:t>
      </w:r>
      <w:r w:rsidR="000D7F33" w:rsidRPr="00CE05D7">
        <w:rPr>
          <w:rFonts w:ascii="Calibri" w:hAnsi="Calibri"/>
          <w:sz w:val="22"/>
        </w:rPr>
        <w:t xml:space="preserve"> projectmiddelen</w:t>
      </w:r>
      <w:r w:rsidR="009C1DD8">
        <w:rPr>
          <w:rFonts w:ascii="Calibri" w:hAnsi="Calibri"/>
          <w:sz w:val="22"/>
        </w:rPr>
        <w:t xml:space="preserve"> </w:t>
      </w:r>
      <w:r w:rsidR="00260D7F">
        <w:rPr>
          <w:rFonts w:ascii="Calibri" w:hAnsi="Calibri"/>
          <w:sz w:val="22"/>
        </w:rPr>
        <w:t xml:space="preserve">zorgen </w:t>
      </w:r>
      <w:r w:rsidR="000D7F33" w:rsidRPr="00CE05D7">
        <w:rPr>
          <w:rFonts w:ascii="Calibri" w:hAnsi="Calibri"/>
          <w:sz w:val="22"/>
        </w:rPr>
        <w:t>ervoor dat men</w:t>
      </w:r>
      <w:r w:rsidR="00B54F50" w:rsidRPr="00CE05D7">
        <w:rPr>
          <w:rFonts w:ascii="Calibri" w:hAnsi="Calibri"/>
          <w:sz w:val="22"/>
        </w:rPr>
        <w:t>sen een opleiding kunnen volgen</w:t>
      </w:r>
      <w:r w:rsidR="009B00C5">
        <w:rPr>
          <w:rFonts w:ascii="Calibri" w:hAnsi="Calibri"/>
          <w:sz w:val="22"/>
        </w:rPr>
        <w:t xml:space="preserve"> waardoor ze een sterker competentieprofiel hebben</w:t>
      </w:r>
      <w:r w:rsidR="001E2699">
        <w:rPr>
          <w:rFonts w:ascii="Calibri" w:hAnsi="Calibri"/>
          <w:sz w:val="22"/>
        </w:rPr>
        <w:t xml:space="preserve"> en beter gewapend zijn op de arbeidsmarkt waarin voortdurend leren alsmaar belangrijker wordt.</w:t>
      </w:r>
      <w:r w:rsidR="00B54F50" w:rsidRPr="00CE05D7">
        <w:rPr>
          <w:rFonts w:ascii="Calibri" w:hAnsi="Calibri"/>
          <w:sz w:val="22"/>
        </w:rPr>
        <w:t xml:space="preserve"> </w:t>
      </w:r>
      <w:r w:rsidR="00807BE1" w:rsidRPr="00CE05D7">
        <w:rPr>
          <w:rFonts w:ascii="Calibri" w:hAnsi="Calibri"/>
          <w:sz w:val="22"/>
        </w:rPr>
        <w:t>Het project Via Vorming Hogerop geeft werknemers de kans zich te heroriënteren, het project Deeltijds Leren – Deeltijds Werken heeft als troef dat er reeds halftijds op de werkvloer ervaring wordt opgedaan.</w:t>
      </w:r>
      <w:r w:rsidR="009C1DD8">
        <w:rPr>
          <w:rFonts w:ascii="Calibri" w:hAnsi="Calibri"/>
          <w:sz w:val="22"/>
        </w:rPr>
        <w:t xml:space="preserve"> </w:t>
      </w:r>
    </w:p>
    <w:p w14:paraId="09068349" w14:textId="77777777" w:rsidR="007A44B3" w:rsidRPr="00CE05D7" w:rsidRDefault="007A44B3" w:rsidP="007A44B3">
      <w:pPr>
        <w:rPr>
          <w:rFonts w:ascii="Calibri" w:hAnsi="Calibri"/>
          <w:sz w:val="22"/>
        </w:rPr>
      </w:pPr>
    </w:p>
    <w:p w14:paraId="1305B5EC" w14:textId="075F3089" w:rsidR="001E2699" w:rsidRDefault="0030247C" w:rsidP="0030247C">
      <w:pPr>
        <w:rPr>
          <w:rFonts w:ascii="Calibri" w:hAnsi="Calibri"/>
          <w:sz w:val="22"/>
        </w:rPr>
      </w:pPr>
      <w:r>
        <w:rPr>
          <w:rFonts w:ascii="Calibri" w:hAnsi="Calibri"/>
          <w:sz w:val="22"/>
        </w:rPr>
        <w:t xml:space="preserve">Vanaf 2021 is er geen verhoging meer in de bijdragevermindering </w:t>
      </w:r>
      <w:r w:rsidRPr="00CE05D7">
        <w:rPr>
          <w:rFonts w:ascii="Calibri" w:hAnsi="Calibri"/>
          <w:sz w:val="22"/>
        </w:rPr>
        <w:t xml:space="preserve">en </w:t>
      </w:r>
      <w:r w:rsidR="00260D7F">
        <w:rPr>
          <w:rFonts w:ascii="Calibri" w:hAnsi="Calibri"/>
          <w:sz w:val="22"/>
        </w:rPr>
        <w:t>werd</w:t>
      </w:r>
      <w:r w:rsidRPr="00CE05D7">
        <w:rPr>
          <w:rFonts w:ascii="Calibri" w:hAnsi="Calibri"/>
          <w:sz w:val="22"/>
        </w:rPr>
        <w:t xml:space="preserve"> een verhoogde dotatie afhankelijk van het aantal rechtgevende werknemers. </w:t>
      </w:r>
      <w:r w:rsidR="00171247">
        <w:rPr>
          <w:rFonts w:ascii="Calibri" w:hAnsi="Calibri"/>
          <w:sz w:val="22"/>
        </w:rPr>
        <w:t xml:space="preserve">In 2021 </w:t>
      </w:r>
      <w:r w:rsidR="001E2699">
        <w:rPr>
          <w:rFonts w:ascii="Calibri" w:hAnsi="Calibri"/>
          <w:sz w:val="22"/>
        </w:rPr>
        <w:t>steeg</w:t>
      </w:r>
      <w:r w:rsidR="00171247">
        <w:rPr>
          <w:rFonts w:ascii="Calibri" w:hAnsi="Calibri"/>
          <w:sz w:val="22"/>
        </w:rPr>
        <w:t xml:space="preserve"> de dotatie dankzij een hoger aantal rechtgevende werknemers. De dotatie 2022 – met als basis het aantal </w:t>
      </w:r>
      <w:proofErr w:type="spellStart"/>
      <w:r w:rsidR="00171247">
        <w:rPr>
          <w:rFonts w:ascii="Calibri" w:hAnsi="Calibri"/>
          <w:sz w:val="22"/>
        </w:rPr>
        <w:t>rechtopenenden</w:t>
      </w:r>
      <w:proofErr w:type="spellEnd"/>
      <w:r w:rsidR="00171247">
        <w:rPr>
          <w:rFonts w:ascii="Calibri" w:hAnsi="Calibri"/>
          <w:sz w:val="22"/>
        </w:rPr>
        <w:t xml:space="preserve"> in 2020 - zal vanwege de coronacrisis ongeveer 2 miljoen euro lager liggen. </w:t>
      </w:r>
      <w:r w:rsidR="001E2699">
        <w:rPr>
          <w:rFonts w:ascii="Calibri" w:hAnsi="Calibri"/>
          <w:sz w:val="22"/>
        </w:rPr>
        <w:t xml:space="preserve">Dankzij het coronareservekapitaal kan het fonds deze daling opvangen. </w:t>
      </w:r>
    </w:p>
    <w:p w14:paraId="558F3649" w14:textId="3713E0CD" w:rsidR="001D70BE" w:rsidRDefault="001D70BE" w:rsidP="001D70BE">
      <w:pPr>
        <w:rPr>
          <w:rFonts w:ascii="Calibri" w:hAnsi="Calibri"/>
          <w:sz w:val="22"/>
        </w:rPr>
      </w:pPr>
      <w:r>
        <w:rPr>
          <w:rFonts w:ascii="Calibri" w:hAnsi="Calibri"/>
          <w:sz w:val="22"/>
        </w:rPr>
        <w:t xml:space="preserve">Een stijging van de dotatie 2023 – gebaseerd op het aantal </w:t>
      </w:r>
      <w:proofErr w:type="spellStart"/>
      <w:r>
        <w:rPr>
          <w:rFonts w:ascii="Calibri" w:hAnsi="Calibri"/>
          <w:sz w:val="22"/>
        </w:rPr>
        <w:t>rechtopenende</w:t>
      </w:r>
      <w:proofErr w:type="spellEnd"/>
      <w:r>
        <w:rPr>
          <w:rFonts w:ascii="Calibri" w:hAnsi="Calibri"/>
          <w:sz w:val="22"/>
        </w:rPr>
        <w:t xml:space="preserve"> werknemers van 2021 – is enkel mogelijk bij een stijging van het aantal </w:t>
      </w:r>
      <w:proofErr w:type="spellStart"/>
      <w:r>
        <w:rPr>
          <w:rFonts w:ascii="Calibri" w:hAnsi="Calibri"/>
          <w:sz w:val="22"/>
        </w:rPr>
        <w:t>rechtopenende</w:t>
      </w:r>
      <w:proofErr w:type="spellEnd"/>
      <w:r>
        <w:rPr>
          <w:rFonts w:ascii="Calibri" w:hAnsi="Calibri"/>
          <w:sz w:val="22"/>
        </w:rPr>
        <w:t xml:space="preserve"> werknemers in de </w:t>
      </w:r>
      <w:r>
        <w:rPr>
          <w:rFonts w:ascii="Calibri" w:hAnsi="Calibri"/>
          <w:sz w:val="22"/>
        </w:rPr>
        <w:lastRenderedPageBreak/>
        <w:t>sector. De sector krabbelde in 2021 langzaam recht maar of dit voldoende zal zijn om alle tewerkstellingen vanaf 2023</w:t>
      </w:r>
      <w:r w:rsidR="00E85C4B">
        <w:rPr>
          <w:rFonts w:ascii="Calibri" w:hAnsi="Calibri"/>
          <w:sz w:val="22"/>
        </w:rPr>
        <w:t xml:space="preserve"> en verder</w:t>
      </w:r>
      <w:r>
        <w:rPr>
          <w:rFonts w:ascii="Calibri" w:hAnsi="Calibri"/>
          <w:sz w:val="22"/>
        </w:rPr>
        <w:t xml:space="preserve"> te kunnen blijven financieren is nog onduidelijk. </w:t>
      </w:r>
      <w:r w:rsidR="00E85C4B">
        <w:rPr>
          <w:rFonts w:ascii="Calibri" w:hAnsi="Calibri"/>
          <w:sz w:val="22"/>
        </w:rPr>
        <w:t>Het spook van de inflatie waart ondertussen door de wereldeconomie. In België is er een indexeringsmechanisme op de lonen van werknemers, echter in de d</w:t>
      </w:r>
      <w:r>
        <w:rPr>
          <w:rFonts w:ascii="Calibri" w:hAnsi="Calibri"/>
          <w:sz w:val="22"/>
        </w:rPr>
        <w:t>otatie</w:t>
      </w:r>
      <w:r w:rsidR="00E85C4B">
        <w:rPr>
          <w:rFonts w:ascii="Calibri" w:hAnsi="Calibri"/>
          <w:sz w:val="22"/>
        </w:rPr>
        <w:t xml:space="preserve"> sociale </w:t>
      </w:r>
      <w:proofErr w:type="spellStart"/>
      <w:r w:rsidR="00E85C4B">
        <w:rPr>
          <w:rFonts w:ascii="Calibri" w:hAnsi="Calibri"/>
          <w:sz w:val="22"/>
        </w:rPr>
        <w:t>maribel</w:t>
      </w:r>
      <w:proofErr w:type="spellEnd"/>
      <w:r w:rsidR="00E85C4B">
        <w:rPr>
          <w:rFonts w:ascii="Calibri" w:hAnsi="Calibri"/>
          <w:sz w:val="22"/>
        </w:rPr>
        <w:t xml:space="preserve"> </w:t>
      </w:r>
      <w:r w:rsidR="000B4B2B">
        <w:rPr>
          <w:rFonts w:ascii="Calibri" w:hAnsi="Calibri"/>
          <w:sz w:val="22"/>
        </w:rPr>
        <w:t xml:space="preserve">is </w:t>
      </w:r>
      <w:r w:rsidR="00E85C4B">
        <w:rPr>
          <w:rFonts w:ascii="Calibri" w:hAnsi="Calibri"/>
          <w:sz w:val="22"/>
        </w:rPr>
        <w:t xml:space="preserve">zo’n mechanisme </w:t>
      </w:r>
      <w:r w:rsidR="00AF55C2">
        <w:rPr>
          <w:rFonts w:ascii="Calibri" w:hAnsi="Calibri"/>
          <w:sz w:val="22"/>
        </w:rPr>
        <w:t xml:space="preserve">of een groeipad met oog voor de economische uitdagingen </w:t>
      </w:r>
      <w:r w:rsidR="00E85C4B">
        <w:rPr>
          <w:rFonts w:ascii="Calibri" w:hAnsi="Calibri"/>
          <w:sz w:val="22"/>
        </w:rPr>
        <w:t>niet opgenomen. De kloof tussen de</w:t>
      </w:r>
      <w:r w:rsidR="00AF55C2">
        <w:rPr>
          <w:rFonts w:ascii="Calibri" w:hAnsi="Calibri"/>
          <w:sz w:val="22"/>
        </w:rPr>
        <w:t xml:space="preserve"> loonkostfinanciering via de sociale </w:t>
      </w:r>
      <w:proofErr w:type="spellStart"/>
      <w:r w:rsidR="00AF55C2">
        <w:rPr>
          <w:rFonts w:ascii="Calibri" w:hAnsi="Calibri"/>
          <w:sz w:val="22"/>
        </w:rPr>
        <w:t>maribel</w:t>
      </w:r>
      <w:proofErr w:type="spellEnd"/>
      <w:r w:rsidR="00AF55C2">
        <w:rPr>
          <w:rFonts w:ascii="Calibri" w:hAnsi="Calibri"/>
          <w:sz w:val="22"/>
        </w:rPr>
        <w:t xml:space="preserve"> en de effectieve loonkosten wordt jaarlijks groter. </w:t>
      </w:r>
    </w:p>
    <w:p w14:paraId="69D5BA3B" w14:textId="6DD02B8F" w:rsidR="001E2699" w:rsidRDefault="001E2699" w:rsidP="0030247C">
      <w:pPr>
        <w:rPr>
          <w:rFonts w:ascii="Calibri" w:hAnsi="Calibri"/>
          <w:sz w:val="22"/>
        </w:rPr>
      </w:pPr>
    </w:p>
    <w:p w14:paraId="11E03CCD" w14:textId="39B754E3" w:rsidR="006E3608" w:rsidRPr="00CE05D7" w:rsidRDefault="006E3608" w:rsidP="006E3608">
      <w:pPr>
        <w:rPr>
          <w:rFonts w:ascii="Calibri" w:hAnsi="Calibri"/>
          <w:sz w:val="22"/>
        </w:rPr>
      </w:pPr>
      <w:r>
        <w:rPr>
          <w:rFonts w:ascii="Calibri" w:hAnsi="Calibri"/>
          <w:sz w:val="22"/>
        </w:rPr>
        <w:t xml:space="preserve">Net als vorige jaren willen we benadrukken dat </w:t>
      </w:r>
      <w:r w:rsidRPr="00CE05D7">
        <w:rPr>
          <w:rFonts w:ascii="Calibri" w:hAnsi="Calibri"/>
          <w:sz w:val="22"/>
        </w:rPr>
        <w:t xml:space="preserve">de </w:t>
      </w:r>
      <w:proofErr w:type="spellStart"/>
      <w:r w:rsidRPr="00CE05D7">
        <w:rPr>
          <w:rFonts w:ascii="Calibri" w:hAnsi="Calibri"/>
          <w:sz w:val="22"/>
        </w:rPr>
        <w:t>socialemaribelsubsidie</w:t>
      </w:r>
      <w:proofErr w:type="spellEnd"/>
      <w:r w:rsidRPr="00CE05D7">
        <w:rPr>
          <w:rFonts w:ascii="Calibri" w:hAnsi="Calibri"/>
          <w:sz w:val="22"/>
        </w:rPr>
        <w:t xml:space="preserve"> een belangrijke rol </w:t>
      </w:r>
      <w:r>
        <w:rPr>
          <w:rFonts w:ascii="Calibri" w:hAnsi="Calibri"/>
          <w:sz w:val="22"/>
        </w:rPr>
        <w:t xml:space="preserve">speelt </w:t>
      </w:r>
      <w:r w:rsidRPr="00CE05D7">
        <w:rPr>
          <w:rFonts w:ascii="Calibri" w:hAnsi="Calibri"/>
          <w:sz w:val="22"/>
        </w:rPr>
        <w:t>in de financiële stabiliteit van organisaties en zorgt voor st</w:t>
      </w:r>
      <w:r w:rsidR="00190C3E">
        <w:rPr>
          <w:rFonts w:ascii="Calibri" w:hAnsi="Calibri"/>
          <w:sz w:val="22"/>
        </w:rPr>
        <w:t>ructurele tewerkstellinge</w:t>
      </w:r>
      <w:r w:rsidR="00AF55C2">
        <w:rPr>
          <w:rFonts w:ascii="Calibri" w:hAnsi="Calibri"/>
          <w:sz w:val="22"/>
        </w:rPr>
        <w:t>n.</w:t>
      </w:r>
    </w:p>
    <w:p w14:paraId="44F481D6" w14:textId="62892D15" w:rsidR="00F7016E" w:rsidRDefault="00F7016E" w:rsidP="00F630FB">
      <w:pPr>
        <w:rPr>
          <w:rFonts w:ascii="Calibri" w:hAnsi="Calibri"/>
          <w:sz w:val="22"/>
        </w:rPr>
      </w:pPr>
    </w:p>
    <w:p w14:paraId="49B93814" w14:textId="77777777" w:rsidR="007A44B3" w:rsidRPr="00CE05D7" w:rsidRDefault="007A44B3" w:rsidP="007A44B3">
      <w:pPr>
        <w:rPr>
          <w:rFonts w:ascii="Calibri" w:hAnsi="Calibri"/>
          <w:sz w:val="22"/>
        </w:rPr>
      </w:pPr>
      <w:r w:rsidRPr="00CE05D7">
        <w:rPr>
          <w:rFonts w:ascii="Calibri" w:hAnsi="Calibri"/>
          <w:sz w:val="22"/>
        </w:rPr>
        <w:t>Wij hopen dat dit jaarverslag van het Sociaal Fonds Sociale Maribel voor de Socioculturele Sector van de Vlaamse Gemeenschap u een goed beeld heeft geboden van haar werking tijdens het afgelopen jaar.</w:t>
      </w:r>
    </w:p>
    <w:p w14:paraId="61A93885" w14:textId="77777777" w:rsidR="007A44B3" w:rsidRPr="00CE05D7" w:rsidRDefault="007A44B3" w:rsidP="007A44B3">
      <w:pPr>
        <w:rPr>
          <w:rFonts w:ascii="Calibri" w:hAnsi="Calibri"/>
          <w:sz w:val="22"/>
        </w:rPr>
      </w:pPr>
    </w:p>
    <w:p w14:paraId="33EA3DAE" w14:textId="7B3C88F7" w:rsidR="007A44B3" w:rsidRPr="00CE05D7" w:rsidRDefault="007A44B3" w:rsidP="007A44B3">
      <w:pPr>
        <w:rPr>
          <w:rFonts w:ascii="Calibri" w:hAnsi="Calibri"/>
          <w:sz w:val="22"/>
        </w:rPr>
      </w:pPr>
      <w:r w:rsidRPr="00CE05D7">
        <w:rPr>
          <w:rFonts w:ascii="Calibri" w:hAnsi="Calibri"/>
          <w:sz w:val="22"/>
        </w:rPr>
        <w:t xml:space="preserve">Dit verslag werd ter beschikking gesteld op de </w:t>
      </w:r>
      <w:r w:rsidR="00F203E1" w:rsidRPr="00CE05D7">
        <w:rPr>
          <w:rFonts w:ascii="Calibri" w:hAnsi="Calibri"/>
          <w:sz w:val="22"/>
        </w:rPr>
        <w:t>raad van beheer</w:t>
      </w:r>
      <w:r w:rsidRPr="00CE05D7">
        <w:rPr>
          <w:rFonts w:ascii="Calibri" w:hAnsi="Calibri"/>
          <w:sz w:val="22"/>
        </w:rPr>
        <w:t xml:space="preserve"> van het FSM 329.01 op </w:t>
      </w:r>
      <w:r w:rsidR="006E3608">
        <w:rPr>
          <w:rFonts w:ascii="Calibri" w:hAnsi="Calibri"/>
          <w:sz w:val="22"/>
        </w:rPr>
        <w:t>28</w:t>
      </w:r>
      <w:r w:rsidR="00F630FB">
        <w:rPr>
          <w:rFonts w:ascii="Calibri" w:hAnsi="Calibri"/>
          <w:sz w:val="22"/>
        </w:rPr>
        <w:t xml:space="preserve"> </w:t>
      </w:r>
      <w:r w:rsidR="00AF55C2">
        <w:rPr>
          <w:rFonts w:ascii="Calibri" w:hAnsi="Calibri"/>
          <w:sz w:val="22"/>
        </w:rPr>
        <w:t>juni</w:t>
      </w:r>
      <w:r w:rsidR="00F630FB">
        <w:rPr>
          <w:rFonts w:ascii="Calibri" w:hAnsi="Calibri"/>
          <w:sz w:val="22"/>
        </w:rPr>
        <w:t xml:space="preserve"> 202</w:t>
      </w:r>
      <w:r w:rsidR="00AF55C2">
        <w:rPr>
          <w:rFonts w:ascii="Calibri" w:hAnsi="Calibri"/>
          <w:sz w:val="22"/>
        </w:rPr>
        <w:t>2</w:t>
      </w:r>
      <w:r w:rsidRPr="00CE05D7">
        <w:rPr>
          <w:rFonts w:ascii="Calibri" w:hAnsi="Calibri"/>
          <w:sz w:val="22"/>
        </w:rPr>
        <w:t xml:space="preserve"> waar het formeel werd goedgekeurd.</w:t>
      </w:r>
    </w:p>
    <w:p w14:paraId="3C4CFD40" w14:textId="77777777" w:rsidR="007A44B3" w:rsidRPr="00CE05D7" w:rsidRDefault="007A44B3" w:rsidP="007A44B3">
      <w:pPr>
        <w:rPr>
          <w:rFonts w:ascii="Calibri" w:hAnsi="Calibri"/>
          <w:sz w:val="22"/>
        </w:rPr>
      </w:pPr>
      <w:r w:rsidRPr="00CE05D7">
        <w:rPr>
          <w:rFonts w:ascii="Calibri" w:hAnsi="Calibri"/>
          <w:sz w:val="22"/>
        </w:rPr>
        <w:t>Voor het FSM 329.01</w:t>
      </w:r>
    </w:p>
    <w:p w14:paraId="709C4D33" w14:textId="77777777" w:rsidR="007A44B3" w:rsidRPr="00CE05D7" w:rsidRDefault="007A44B3" w:rsidP="007A44B3">
      <w:pPr>
        <w:rPr>
          <w:rFonts w:ascii="Calibri" w:hAnsi="Calibri"/>
          <w:sz w:val="22"/>
        </w:rPr>
      </w:pPr>
    </w:p>
    <w:p w14:paraId="374A8C46" w14:textId="77777777" w:rsidR="007A44B3" w:rsidRPr="00CE05D7" w:rsidRDefault="007A44B3" w:rsidP="007A44B3">
      <w:pPr>
        <w:rPr>
          <w:rFonts w:ascii="Calibri" w:hAnsi="Calibri"/>
          <w:sz w:val="22"/>
        </w:rPr>
      </w:pPr>
    </w:p>
    <w:p w14:paraId="41F41EE3" w14:textId="77777777" w:rsidR="007A44B3" w:rsidRPr="00CE05D7" w:rsidRDefault="007A44B3" w:rsidP="007A44B3">
      <w:pPr>
        <w:rPr>
          <w:rFonts w:ascii="Calibri" w:hAnsi="Calibri"/>
          <w:sz w:val="22"/>
        </w:rPr>
      </w:pPr>
    </w:p>
    <w:p w14:paraId="4D51D2EA" w14:textId="6EC1F107" w:rsidR="007A44B3" w:rsidRPr="00CE05D7" w:rsidRDefault="00CE33BB" w:rsidP="007A44B3">
      <w:pPr>
        <w:rPr>
          <w:rFonts w:ascii="Calibri" w:hAnsi="Calibri"/>
          <w:sz w:val="22"/>
        </w:rPr>
      </w:pPr>
      <w:r>
        <w:rPr>
          <w:rFonts w:ascii="Calibri" w:hAnsi="Calibri"/>
          <w:sz w:val="22"/>
        </w:rPr>
        <w:t>Veerle Huwé</w:t>
      </w:r>
      <w:r w:rsidR="007A44B3" w:rsidRPr="00CE05D7">
        <w:rPr>
          <w:rFonts w:ascii="Calibri" w:hAnsi="Calibri"/>
          <w:sz w:val="22"/>
        </w:rPr>
        <w:tab/>
      </w:r>
      <w:r w:rsidR="007A44B3" w:rsidRPr="00CE05D7">
        <w:rPr>
          <w:rFonts w:ascii="Calibri" w:hAnsi="Calibri"/>
          <w:sz w:val="22"/>
        </w:rPr>
        <w:tab/>
      </w:r>
      <w:r w:rsidR="007A44B3" w:rsidRPr="00CE05D7">
        <w:rPr>
          <w:rFonts w:ascii="Calibri" w:hAnsi="Calibri"/>
          <w:sz w:val="22"/>
        </w:rPr>
        <w:tab/>
      </w:r>
      <w:r w:rsidR="007A44B3" w:rsidRPr="00CE05D7">
        <w:rPr>
          <w:rFonts w:ascii="Calibri" w:hAnsi="Calibri"/>
          <w:sz w:val="22"/>
        </w:rPr>
        <w:tab/>
      </w:r>
      <w:r w:rsidR="007A44B3" w:rsidRPr="00CE05D7">
        <w:rPr>
          <w:rFonts w:ascii="Calibri" w:hAnsi="Calibri"/>
          <w:sz w:val="22"/>
        </w:rPr>
        <w:tab/>
      </w:r>
      <w:r w:rsidR="007A44B3" w:rsidRPr="00CE05D7">
        <w:rPr>
          <w:rFonts w:ascii="Calibri" w:hAnsi="Calibri"/>
          <w:sz w:val="22"/>
        </w:rPr>
        <w:tab/>
      </w:r>
      <w:r w:rsidR="007A44B3" w:rsidRPr="00CE05D7">
        <w:rPr>
          <w:rFonts w:ascii="Calibri" w:hAnsi="Calibri"/>
          <w:sz w:val="22"/>
        </w:rPr>
        <w:tab/>
      </w:r>
      <w:r>
        <w:rPr>
          <w:rFonts w:ascii="Calibri" w:hAnsi="Calibri"/>
          <w:sz w:val="22"/>
        </w:rPr>
        <w:t>Stef Doise</w:t>
      </w:r>
    </w:p>
    <w:p w14:paraId="57153CCA" w14:textId="77777777" w:rsidR="007A44B3" w:rsidRPr="00CE05D7" w:rsidRDefault="007A44B3" w:rsidP="007A44B3">
      <w:pPr>
        <w:rPr>
          <w:rFonts w:ascii="Calibri" w:hAnsi="Calibri"/>
          <w:sz w:val="22"/>
        </w:rPr>
      </w:pPr>
      <w:r w:rsidRPr="00CE05D7">
        <w:rPr>
          <w:rFonts w:ascii="Calibri" w:hAnsi="Calibri"/>
          <w:sz w:val="22"/>
        </w:rPr>
        <w:t>voorzitter</w:t>
      </w:r>
      <w:r w:rsidRPr="00CE05D7">
        <w:rPr>
          <w:rFonts w:ascii="Calibri" w:hAnsi="Calibri"/>
          <w:sz w:val="22"/>
        </w:rPr>
        <w:tab/>
      </w:r>
      <w:r w:rsidRPr="00CE05D7">
        <w:rPr>
          <w:rFonts w:ascii="Calibri" w:hAnsi="Calibri"/>
          <w:sz w:val="22"/>
        </w:rPr>
        <w:tab/>
      </w:r>
      <w:r w:rsidRPr="00CE05D7">
        <w:rPr>
          <w:rFonts w:ascii="Calibri" w:hAnsi="Calibri"/>
          <w:sz w:val="22"/>
        </w:rPr>
        <w:tab/>
      </w:r>
      <w:r w:rsidRPr="00CE05D7">
        <w:rPr>
          <w:rFonts w:ascii="Calibri" w:hAnsi="Calibri"/>
          <w:sz w:val="22"/>
        </w:rPr>
        <w:tab/>
      </w:r>
      <w:r w:rsidRPr="00CE05D7">
        <w:rPr>
          <w:rFonts w:ascii="Calibri" w:hAnsi="Calibri"/>
          <w:sz w:val="22"/>
        </w:rPr>
        <w:tab/>
      </w:r>
      <w:r w:rsidRPr="00CE05D7">
        <w:rPr>
          <w:rFonts w:ascii="Calibri" w:hAnsi="Calibri"/>
          <w:sz w:val="22"/>
        </w:rPr>
        <w:tab/>
      </w:r>
      <w:r w:rsidRPr="00CE05D7">
        <w:rPr>
          <w:rFonts w:ascii="Calibri" w:hAnsi="Calibri"/>
          <w:sz w:val="22"/>
        </w:rPr>
        <w:tab/>
        <w:t>ondervoorzitter</w:t>
      </w:r>
    </w:p>
    <w:p w14:paraId="64C9ECCB" w14:textId="77777777" w:rsidR="007A44B3" w:rsidRPr="00CE05D7" w:rsidRDefault="007A44B3" w:rsidP="007A44B3">
      <w:pPr>
        <w:rPr>
          <w:rFonts w:ascii="Calibri" w:hAnsi="Calibri"/>
          <w:u w:val="single"/>
        </w:rPr>
      </w:pPr>
    </w:p>
    <w:p w14:paraId="318E18AA" w14:textId="77777777" w:rsidR="007A44B3" w:rsidRPr="00CE05D7" w:rsidRDefault="007A44B3" w:rsidP="007A44B3">
      <w:pPr>
        <w:ind w:left="-709" w:firstLine="1276"/>
        <w:rPr>
          <w:rFonts w:ascii="Calibri" w:hAnsi="Calibri"/>
        </w:rPr>
      </w:pPr>
    </w:p>
    <w:p w14:paraId="33550155" w14:textId="77777777" w:rsidR="00962809" w:rsidRPr="00CE05D7" w:rsidRDefault="00962809" w:rsidP="006B214E">
      <w:pPr>
        <w:rPr>
          <w:rFonts w:ascii="Calibri" w:hAnsi="Calibri"/>
          <w:b/>
          <w:sz w:val="28"/>
        </w:rPr>
      </w:pPr>
    </w:p>
    <w:sectPr w:rsidR="00962809" w:rsidRPr="00CE05D7" w:rsidSect="00E3437D">
      <w:pgSz w:w="11900" w:h="16840"/>
      <w:pgMar w:top="1134" w:right="1701" w:bottom="181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50D6" w14:textId="77777777" w:rsidR="007A44B3" w:rsidRDefault="007A44B3" w:rsidP="001425A5">
      <w:r>
        <w:separator/>
      </w:r>
    </w:p>
  </w:endnote>
  <w:endnote w:type="continuationSeparator" w:id="0">
    <w:p w14:paraId="6101F9B2" w14:textId="77777777" w:rsidR="007A44B3" w:rsidRDefault="007A44B3" w:rsidP="0014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BA2D" w14:textId="77777777" w:rsidR="009115E8" w:rsidRDefault="009115E8" w:rsidP="00D6309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D1886">
      <w:rPr>
        <w:rStyle w:val="Paginanummer"/>
        <w:noProof/>
      </w:rPr>
      <w:t>8</w:t>
    </w:r>
    <w:r>
      <w:rPr>
        <w:rStyle w:val="Paginanummer"/>
      </w:rPr>
      <w:fldChar w:fldCharType="end"/>
    </w:r>
  </w:p>
  <w:p w14:paraId="183B1DFA" w14:textId="77777777" w:rsidR="009115E8" w:rsidRDefault="009115E8" w:rsidP="009115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B062" w14:textId="77777777" w:rsidR="009115E8" w:rsidRPr="009115E8" w:rsidRDefault="009115E8" w:rsidP="009115E8">
    <w:pPr>
      <w:pStyle w:val="Voettekst"/>
      <w:framePr w:wrap="none" w:vAnchor="text" w:hAnchor="margin" w:xAlign="right" w:y="-283"/>
      <w:rPr>
        <w:rStyle w:val="Paginanummer"/>
        <w:sz w:val="20"/>
        <w:szCs w:val="20"/>
      </w:rPr>
    </w:pPr>
    <w:r w:rsidRPr="009115E8">
      <w:rPr>
        <w:rStyle w:val="Paginanummer"/>
        <w:sz w:val="20"/>
        <w:szCs w:val="20"/>
      </w:rPr>
      <w:fldChar w:fldCharType="begin"/>
    </w:r>
    <w:r w:rsidRPr="009115E8">
      <w:rPr>
        <w:rStyle w:val="Paginanummer"/>
        <w:sz w:val="20"/>
        <w:szCs w:val="20"/>
      </w:rPr>
      <w:instrText xml:space="preserve">PAGE  </w:instrText>
    </w:r>
    <w:r w:rsidRPr="009115E8">
      <w:rPr>
        <w:rStyle w:val="Paginanummer"/>
        <w:sz w:val="20"/>
        <w:szCs w:val="20"/>
      </w:rPr>
      <w:fldChar w:fldCharType="separate"/>
    </w:r>
    <w:r w:rsidR="00141C80">
      <w:rPr>
        <w:rStyle w:val="Paginanummer"/>
        <w:noProof/>
        <w:sz w:val="20"/>
        <w:szCs w:val="20"/>
      </w:rPr>
      <w:t>4</w:t>
    </w:r>
    <w:r w:rsidRPr="009115E8">
      <w:rPr>
        <w:rStyle w:val="Paginanummer"/>
        <w:sz w:val="20"/>
        <w:szCs w:val="20"/>
      </w:rPr>
      <w:fldChar w:fldCharType="end"/>
    </w:r>
  </w:p>
  <w:tbl>
    <w:tblPr>
      <w:tblStyle w:val="Tabelrasterlicht1"/>
      <w:tblW w:w="8505" w:type="dxa"/>
      <w:tblBorders>
        <w:top w:val="single" w:sz="48" w:space="0" w:color="9C4889"/>
        <w:left w:val="none" w:sz="0" w:space="0" w:color="auto"/>
        <w:bottom w:val="none" w:sz="0" w:space="0" w:color="auto"/>
        <w:right w:val="none" w:sz="0" w:space="0" w:color="auto"/>
        <w:insideH w:val="single" w:sz="6" w:space="0" w:color="9C4889"/>
        <w:insideV w:val="none" w:sz="0" w:space="0" w:color="auto"/>
      </w:tblBorders>
      <w:tblLayout w:type="fixed"/>
      <w:tblCellMar>
        <w:top w:w="142" w:type="dxa"/>
        <w:left w:w="0" w:type="dxa"/>
        <w:right w:w="0" w:type="dxa"/>
      </w:tblCellMar>
      <w:tblLook w:val="04A0" w:firstRow="1" w:lastRow="0" w:firstColumn="1" w:lastColumn="0" w:noHBand="0" w:noVBand="1"/>
    </w:tblPr>
    <w:tblGrid>
      <w:gridCol w:w="4734"/>
      <w:gridCol w:w="2580"/>
      <w:gridCol w:w="1191"/>
    </w:tblGrid>
    <w:tr w:rsidR="00DD5887" w14:paraId="689ACDC1" w14:textId="77777777" w:rsidTr="00D63094">
      <w:trPr>
        <w:cantSplit/>
      </w:trPr>
      <w:tc>
        <w:tcPr>
          <w:tcW w:w="4734" w:type="dxa"/>
        </w:tcPr>
        <w:p w14:paraId="74437D7C" w14:textId="77777777" w:rsidR="00DD5887" w:rsidRPr="00636C32" w:rsidRDefault="00DD5887" w:rsidP="00D63094">
          <w:pPr>
            <w:pStyle w:val="BasicParagraph"/>
            <w:spacing w:line="240" w:lineRule="auto"/>
            <w:ind w:right="360"/>
            <w:rPr>
              <w:rFonts w:asciiTheme="minorHAnsi" w:hAnsiTheme="minorHAnsi" w:cs="Lato-Regular"/>
              <w:color w:val="595959" w:themeColor="text1" w:themeTint="A6"/>
              <w:sz w:val="20"/>
              <w:szCs w:val="14"/>
            </w:rPr>
          </w:pPr>
          <w:proofErr w:type="spellStart"/>
          <w:r w:rsidRPr="00DA2D9F">
            <w:rPr>
              <w:rFonts w:asciiTheme="minorHAnsi" w:hAnsiTheme="minorHAnsi" w:cs="Lato-Regular"/>
              <w:color w:val="595959" w:themeColor="text1" w:themeTint="A6"/>
              <w:sz w:val="20"/>
              <w:szCs w:val="14"/>
            </w:rPr>
            <w:t>Sainctelettesquare</w:t>
          </w:r>
          <w:proofErr w:type="spellEnd"/>
          <w:r w:rsidRPr="00DA2D9F">
            <w:rPr>
              <w:rFonts w:asciiTheme="minorHAnsi" w:hAnsiTheme="minorHAnsi" w:cs="Lato-Regular"/>
              <w:color w:val="595959" w:themeColor="text1" w:themeTint="A6"/>
              <w:sz w:val="20"/>
              <w:szCs w:val="14"/>
            </w:rPr>
            <w:t xml:space="preserve"> 13 – 15, 1000 Brussel</w:t>
          </w:r>
        </w:p>
      </w:tc>
      <w:tc>
        <w:tcPr>
          <w:tcW w:w="2580" w:type="dxa"/>
        </w:tcPr>
        <w:p w14:paraId="5C31EEBD" w14:textId="77777777" w:rsidR="00DD5887" w:rsidRPr="00636C32" w:rsidRDefault="001D1886" w:rsidP="00D63094">
          <w:pPr>
            <w:pStyle w:val="BasicParagraph"/>
            <w:spacing w:line="240" w:lineRule="auto"/>
            <w:rPr>
              <w:rFonts w:asciiTheme="minorHAnsi" w:hAnsiTheme="minorHAnsi" w:cs="Lato-Regular"/>
              <w:color w:val="595959" w:themeColor="text1" w:themeTint="A6"/>
              <w:sz w:val="20"/>
              <w:szCs w:val="14"/>
            </w:rPr>
          </w:pPr>
          <w:r>
            <w:rPr>
              <w:rFonts w:asciiTheme="minorHAnsi" w:hAnsiTheme="minorHAnsi" w:cs="Lato-Regular"/>
              <w:color w:val="595959" w:themeColor="text1" w:themeTint="A6"/>
              <w:sz w:val="20"/>
              <w:szCs w:val="14"/>
            </w:rPr>
            <w:t>socmar32901</w:t>
          </w:r>
          <w:r w:rsidR="00DD5887">
            <w:rPr>
              <w:rFonts w:asciiTheme="minorHAnsi" w:hAnsiTheme="minorHAnsi" w:cs="Lato-Regular"/>
              <w:color w:val="595959" w:themeColor="text1" w:themeTint="A6"/>
              <w:sz w:val="20"/>
              <w:szCs w:val="14"/>
            </w:rPr>
            <w:t>@vspf.org</w:t>
          </w:r>
          <w:r w:rsidR="00DD5887" w:rsidRPr="00DA2D9F">
            <w:rPr>
              <w:rFonts w:asciiTheme="minorHAnsi" w:hAnsiTheme="minorHAnsi" w:cs="Lato-Regular"/>
              <w:color w:val="595959" w:themeColor="text1" w:themeTint="A6"/>
              <w:sz w:val="20"/>
              <w:szCs w:val="14"/>
            </w:rPr>
            <w:t xml:space="preserve"> </w:t>
          </w:r>
        </w:p>
      </w:tc>
      <w:tc>
        <w:tcPr>
          <w:tcW w:w="1191" w:type="dxa"/>
        </w:tcPr>
        <w:p w14:paraId="02A0A9B2" w14:textId="77777777" w:rsidR="00DD5887" w:rsidRPr="00636C32" w:rsidRDefault="00DD5887" w:rsidP="00D63094">
          <w:pPr>
            <w:pStyle w:val="BasicParagraph"/>
            <w:spacing w:line="240" w:lineRule="auto"/>
            <w:rPr>
              <w:rFonts w:asciiTheme="minorHAnsi" w:hAnsiTheme="minorHAnsi" w:cs="Lato-Regular"/>
              <w:b/>
              <w:color w:val="9C4889"/>
              <w:sz w:val="20"/>
              <w:szCs w:val="14"/>
            </w:rPr>
          </w:pPr>
          <w:r w:rsidRPr="00DA2D9F">
            <w:rPr>
              <w:rFonts w:asciiTheme="minorHAnsi" w:hAnsiTheme="minorHAnsi" w:cs="Lato-Regular"/>
              <w:b/>
              <w:color w:val="9C4889"/>
              <w:sz w:val="20"/>
              <w:szCs w:val="14"/>
            </w:rPr>
            <w:t>www.</w:t>
          </w:r>
          <w:r w:rsidRPr="00583DED">
            <w:rPr>
              <w:rFonts w:asciiTheme="minorHAnsi" w:hAnsiTheme="minorHAnsi" w:cs="Lato-Regular"/>
              <w:b/>
              <w:color w:val="9C4889"/>
              <w:sz w:val="20"/>
              <w:szCs w:val="14"/>
            </w:rPr>
            <w:t>vspf.org</w:t>
          </w:r>
        </w:p>
      </w:tc>
    </w:tr>
  </w:tbl>
  <w:p w14:paraId="15D458E2" w14:textId="77777777" w:rsidR="00CA4669" w:rsidRDefault="00CA4669">
    <w:pPr>
      <w:pStyle w:val="Voettekst"/>
      <w:rPr>
        <w:rFonts w:cs="Lato-Regular"/>
        <w:color w:val="595959" w:themeColor="text1" w:themeTint="A6"/>
        <w:sz w:val="16"/>
        <w:szCs w:val="16"/>
      </w:rPr>
    </w:pPr>
    <w:r w:rsidRPr="00DE4C07">
      <w:rPr>
        <w:rFonts w:cs="Lato-Regular"/>
        <w:color w:val="595959" w:themeColor="text1" w:themeTint="A6"/>
        <w:sz w:val="16"/>
        <w:szCs w:val="16"/>
      </w:rPr>
      <w:t xml:space="preserve">RPR – Britse </w:t>
    </w:r>
    <w:proofErr w:type="spellStart"/>
    <w:r w:rsidRPr="00DE4C07">
      <w:rPr>
        <w:rFonts w:cs="Lato-Regular"/>
        <w:color w:val="595959" w:themeColor="text1" w:themeTint="A6"/>
        <w:sz w:val="16"/>
        <w:szCs w:val="16"/>
      </w:rPr>
      <w:t>Tweedelegerlaan</w:t>
    </w:r>
    <w:proofErr w:type="spellEnd"/>
    <w:r w:rsidRPr="00DE4C07">
      <w:rPr>
        <w:rFonts w:cs="Lato-Regular"/>
        <w:color w:val="595959" w:themeColor="text1" w:themeTint="A6"/>
        <w:sz w:val="16"/>
        <w:szCs w:val="16"/>
      </w:rPr>
      <w:t xml:space="preserve"> 148, 1190 Vorst</w:t>
    </w:r>
    <w:r>
      <w:rPr>
        <w:rFonts w:cs="Lato-Regular"/>
        <w:color w:val="595959" w:themeColor="text1" w:themeTint="A6"/>
        <w:sz w:val="16"/>
        <w:szCs w:val="16"/>
      </w:rPr>
      <w:t xml:space="preserve"> </w:t>
    </w:r>
  </w:p>
  <w:p w14:paraId="0E629292" w14:textId="77777777" w:rsidR="00DD5887" w:rsidRDefault="00CA4669">
    <w:pPr>
      <w:pStyle w:val="Voettekst"/>
    </w:pPr>
    <w:r>
      <w:rPr>
        <w:rFonts w:cs="Lato-Regular"/>
        <w:color w:val="595959" w:themeColor="text1" w:themeTint="A6"/>
        <w:sz w:val="16"/>
        <w:szCs w:val="16"/>
      </w:rPr>
      <w:t>Ondernemingsnummer 0479.965.403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1790" w14:textId="77777777" w:rsidR="00FB24C2" w:rsidRPr="00FB24C2" w:rsidRDefault="00FB24C2" w:rsidP="00FB24C2">
    <w:pPr>
      <w:pStyle w:val="Voettekst"/>
      <w:framePr w:wrap="none" w:vAnchor="text" w:hAnchor="page" w:x="10102" w:y="-282"/>
      <w:rPr>
        <w:rStyle w:val="Paginanummer"/>
        <w:sz w:val="20"/>
        <w:szCs w:val="20"/>
      </w:rPr>
    </w:pPr>
    <w:r w:rsidRPr="00FB24C2">
      <w:rPr>
        <w:rStyle w:val="Paginanummer"/>
        <w:sz w:val="20"/>
        <w:szCs w:val="20"/>
      </w:rPr>
      <w:fldChar w:fldCharType="begin"/>
    </w:r>
    <w:r w:rsidRPr="00FB24C2">
      <w:rPr>
        <w:rStyle w:val="Paginanummer"/>
        <w:sz w:val="20"/>
        <w:szCs w:val="20"/>
      </w:rPr>
      <w:instrText xml:space="preserve">PAGE  </w:instrText>
    </w:r>
    <w:r w:rsidRPr="00FB24C2">
      <w:rPr>
        <w:rStyle w:val="Paginanummer"/>
        <w:sz w:val="20"/>
        <w:szCs w:val="20"/>
      </w:rPr>
      <w:fldChar w:fldCharType="separate"/>
    </w:r>
    <w:r w:rsidR="00141C80">
      <w:rPr>
        <w:rStyle w:val="Paginanummer"/>
        <w:noProof/>
        <w:sz w:val="20"/>
        <w:szCs w:val="20"/>
      </w:rPr>
      <w:t>1</w:t>
    </w:r>
    <w:r w:rsidRPr="00FB24C2">
      <w:rPr>
        <w:rStyle w:val="Paginanummer"/>
        <w:sz w:val="20"/>
        <w:szCs w:val="20"/>
      </w:rPr>
      <w:fldChar w:fldCharType="end"/>
    </w:r>
  </w:p>
  <w:tbl>
    <w:tblPr>
      <w:tblStyle w:val="Tabelrasterlicht1"/>
      <w:tblW w:w="8505" w:type="dxa"/>
      <w:tblBorders>
        <w:top w:val="single" w:sz="48" w:space="0" w:color="9C4889"/>
        <w:left w:val="none" w:sz="0" w:space="0" w:color="auto"/>
        <w:bottom w:val="none" w:sz="0" w:space="0" w:color="auto"/>
        <w:right w:val="none" w:sz="0" w:space="0" w:color="auto"/>
        <w:insideH w:val="single" w:sz="6" w:space="0" w:color="9C4889"/>
        <w:insideV w:val="none" w:sz="0" w:space="0" w:color="auto"/>
      </w:tblBorders>
      <w:tblLayout w:type="fixed"/>
      <w:tblCellMar>
        <w:top w:w="142" w:type="dxa"/>
        <w:left w:w="0" w:type="dxa"/>
        <w:right w:w="0" w:type="dxa"/>
      </w:tblCellMar>
      <w:tblLook w:val="04A0" w:firstRow="1" w:lastRow="0" w:firstColumn="1" w:lastColumn="0" w:noHBand="0" w:noVBand="1"/>
    </w:tblPr>
    <w:tblGrid>
      <w:gridCol w:w="4734"/>
      <w:gridCol w:w="2580"/>
      <w:gridCol w:w="1191"/>
    </w:tblGrid>
    <w:tr w:rsidR="001425A5" w14:paraId="0292B8CA" w14:textId="77777777" w:rsidTr="00D63094">
      <w:trPr>
        <w:cantSplit/>
      </w:trPr>
      <w:tc>
        <w:tcPr>
          <w:tcW w:w="4734" w:type="dxa"/>
        </w:tcPr>
        <w:p w14:paraId="615CBAD7" w14:textId="77777777" w:rsidR="001425A5" w:rsidRPr="00636C32" w:rsidRDefault="001425A5" w:rsidP="00D63094">
          <w:pPr>
            <w:pStyle w:val="BasicParagraph"/>
            <w:spacing w:line="240" w:lineRule="auto"/>
            <w:ind w:right="360"/>
            <w:rPr>
              <w:rFonts w:asciiTheme="minorHAnsi" w:hAnsiTheme="minorHAnsi" w:cs="Lato-Regular"/>
              <w:color w:val="595959" w:themeColor="text1" w:themeTint="A6"/>
              <w:sz w:val="20"/>
              <w:szCs w:val="14"/>
            </w:rPr>
          </w:pPr>
          <w:proofErr w:type="spellStart"/>
          <w:r w:rsidRPr="00DA2D9F">
            <w:rPr>
              <w:rFonts w:asciiTheme="minorHAnsi" w:hAnsiTheme="minorHAnsi" w:cs="Lato-Regular"/>
              <w:color w:val="595959" w:themeColor="text1" w:themeTint="A6"/>
              <w:sz w:val="20"/>
              <w:szCs w:val="14"/>
            </w:rPr>
            <w:t>Sainctelettesquare</w:t>
          </w:r>
          <w:proofErr w:type="spellEnd"/>
          <w:r w:rsidRPr="00DA2D9F">
            <w:rPr>
              <w:rFonts w:asciiTheme="minorHAnsi" w:hAnsiTheme="minorHAnsi" w:cs="Lato-Regular"/>
              <w:color w:val="595959" w:themeColor="text1" w:themeTint="A6"/>
              <w:sz w:val="20"/>
              <w:szCs w:val="14"/>
            </w:rPr>
            <w:t xml:space="preserve"> 13 – 15, 1000 Brussel</w:t>
          </w:r>
        </w:p>
      </w:tc>
      <w:tc>
        <w:tcPr>
          <w:tcW w:w="2580" w:type="dxa"/>
        </w:tcPr>
        <w:p w14:paraId="3D78B30B" w14:textId="77777777" w:rsidR="001425A5" w:rsidRPr="00636C32" w:rsidRDefault="00BB4D9A" w:rsidP="00D63094">
          <w:pPr>
            <w:pStyle w:val="BasicParagraph"/>
            <w:spacing w:line="240" w:lineRule="auto"/>
            <w:rPr>
              <w:rFonts w:asciiTheme="minorHAnsi" w:hAnsiTheme="minorHAnsi" w:cs="Lato-Regular"/>
              <w:color w:val="595959" w:themeColor="text1" w:themeTint="A6"/>
              <w:sz w:val="20"/>
              <w:szCs w:val="14"/>
            </w:rPr>
          </w:pPr>
          <w:r>
            <w:rPr>
              <w:rFonts w:asciiTheme="minorHAnsi" w:hAnsiTheme="minorHAnsi" w:cs="Lato-Regular"/>
              <w:color w:val="595959" w:themeColor="text1" w:themeTint="A6"/>
              <w:sz w:val="20"/>
              <w:szCs w:val="14"/>
            </w:rPr>
            <w:t>socmar32901</w:t>
          </w:r>
          <w:r w:rsidR="001425A5">
            <w:rPr>
              <w:rFonts w:asciiTheme="minorHAnsi" w:hAnsiTheme="minorHAnsi" w:cs="Lato-Regular"/>
              <w:color w:val="595959" w:themeColor="text1" w:themeTint="A6"/>
              <w:sz w:val="20"/>
              <w:szCs w:val="14"/>
            </w:rPr>
            <w:t>@vspf.org</w:t>
          </w:r>
          <w:r w:rsidR="001425A5" w:rsidRPr="00DA2D9F">
            <w:rPr>
              <w:rFonts w:asciiTheme="minorHAnsi" w:hAnsiTheme="minorHAnsi" w:cs="Lato-Regular"/>
              <w:color w:val="595959" w:themeColor="text1" w:themeTint="A6"/>
              <w:sz w:val="20"/>
              <w:szCs w:val="14"/>
            </w:rPr>
            <w:t xml:space="preserve"> </w:t>
          </w:r>
        </w:p>
      </w:tc>
      <w:tc>
        <w:tcPr>
          <w:tcW w:w="1191" w:type="dxa"/>
        </w:tcPr>
        <w:p w14:paraId="5A798290" w14:textId="77777777" w:rsidR="001425A5" w:rsidRPr="00636C32" w:rsidRDefault="001425A5" w:rsidP="00D63094">
          <w:pPr>
            <w:pStyle w:val="BasicParagraph"/>
            <w:spacing w:line="240" w:lineRule="auto"/>
            <w:rPr>
              <w:rFonts w:asciiTheme="minorHAnsi" w:hAnsiTheme="minorHAnsi" w:cs="Lato-Regular"/>
              <w:b/>
              <w:color w:val="9C4889"/>
              <w:sz w:val="20"/>
              <w:szCs w:val="14"/>
            </w:rPr>
          </w:pPr>
          <w:r w:rsidRPr="00DA2D9F">
            <w:rPr>
              <w:rFonts w:asciiTheme="minorHAnsi" w:hAnsiTheme="minorHAnsi" w:cs="Lato-Regular"/>
              <w:b/>
              <w:color w:val="9C4889"/>
              <w:sz w:val="20"/>
              <w:szCs w:val="14"/>
            </w:rPr>
            <w:t>www.</w:t>
          </w:r>
          <w:r w:rsidRPr="00583DED">
            <w:rPr>
              <w:rFonts w:asciiTheme="minorHAnsi" w:hAnsiTheme="minorHAnsi" w:cs="Lato-Regular"/>
              <w:b/>
              <w:color w:val="9C4889"/>
              <w:sz w:val="20"/>
              <w:szCs w:val="14"/>
            </w:rPr>
            <w:t>vspf.org</w:t>
          </w:r>
        </w:p>
      </w:tc>
    </w:tr>
  </w:tbl>
  <w:p w14:paraId="51C7D521" w14:textId="77777777" w:rsidR="00CA4669" w:rsidRDefault="00CA4669" w:rsidP="00CA4669">
    <w:pPr>
      <w:pStyle w:val="Voettekst"/>
      <w:rPr>
        <w:rFonts w:cs="Lato-Regular"/>
        <w:color w:val="595959" w:themeColor="text1" w:themeTint="A6"/>
        <w:sz w:val="16"/>
        <w:szCs w:val="16"/>
      </w:rPr>
    </w:pPr>
    <w:r w:rsidRPr="00DE4C07">
      <w:rPr>
        <w:rFonts w:cs="Lato-Regular"/>
        <w:color w:val="595959" w:themeColor="text1" w:themeTint="A6"/>
        <w:sz w:val="16"/>
        <w:szCs w:val="16"/>
      </w:rPr>
      <w:t xml:space="preserve">RPR – Britse </w:t>
    </w:r>
    <w:proofErr w:type="spellStart"/>
    <w:r w:rsidRPr="00DE4C07">
      <w:rPr>
        <w:rFonts w:cs="Lato-Regular"/>
        <w:color w:val="595959" w:themeColor="text1" w:themeTint="A6"/>
        <w:sz w:val="16"/>
        <w:szCs w:val="16"/>
      </w:rPr>
      <w:t>Tweedelegerlaan</w:t>
    </w:r>
    <w:proofErr w:type="spellEnd"/>
    <w:r w:rsidRPr="00DE4C07">
      <w:rPr>
        <w:rFonts w:cs="Lato-Regular"/>
        <w:color w:val="595959" w:themeColor="text1" w:themeTint="A6"/>
        <w:sz w:val="16"/>
        <w:szCs w:val="16"/>
      </w:rPr>
      <w:t xml:space="preserve"> 148, 1190 Vorst</w:t>
    </w:r>
    <w:r>
      <w:rPr>
        <w:rFonts w:cs="Lato-Regular"/>
        <w:color w:val="595959" w:themeColor="text1" w:themeTint="A6"/>
        <w:sz w:val="16"/>
        <w:szCs w:val="16"/>
      </w:rPr>
      <w:t xml:space="preserve"> </w:t>
    </w:r>
  </w:p>
  <w:p w14:paraId="7A483239" w14:textId="77777777" w:rsidR="00CA4669" w:rsidRDefault="00CA4669" w:rsidP="00CA4669">
    <w:pPr>
      <w:pStyle w:val="Voettekst"/>
    </w:pPr>
    <w:r>
      <w:rPr>
        <w:rFonts w:cs="Lato-Regular"/>
        <w:color w:val="595959" w:themeColor="text1" w:themeTint="A6"/>
        <w:sz w:val="16"/>
        <w:szCs w:val="16"/>
      </w:rPr>
      <w:t>Ondernemingsnummer 0479.965.403</w:t>
    </w:r>
  </w:p>
  <w:p w14:paraId="3EBBA061" w14:textId="77777777" w:rsidR="001425A5" w:rsidRDefault="001425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A481" w14:textId="77777777" w:rsidR="007A44B3" w:rsidRDefault="007A44B3" w:rsidP="001425A5">
      <w:r>
        <w:separator/>
      </w:r>
    </w:p>
  </w:footnote>
  <w:footnote w:type="continuationSeparator" w:id="0">
    <w:p w14:paraId="479B95EE" w14:textId="77777777" w:rsidR="007A44B3" w:rsidRDefault="007A44B3" w:rsidP="0014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3"/>
      <w:gridCol w:w="2333"/>
      <w:gridCol w:w="2333"/>
      <w:gridCol w:w="2333"/>
    </w:tblGrid>
    <w:tr w:rsidR="00EA0273" w14:paraId="42251A83" w14:textId="77777777" w:rsidTr="00D63094">
      <w:trPr>
        <w:jc w:val="center"/>
      </w:trPr>
      <w:tc>
        <w:tcPr>
          <w:tcW w:w="2333" w:type="dxa"/>
        </w:tcPr>
        <w:p w14:paraId="1B3278F6" w14:textId="77777777" w:rsidR="00EA0273" w:rsidRDefault="00EA0273" w:rsidP="00D63094">
          <w:r>
            <w:rPr>
              <w:noProof/>
              <w:lang w:eastAsia="nl-BE"/>
            </w:rPr>
            <w:drawing>
              <wp:inline distT="0" distB="0" distL="0" distR="0" wp14:anchorId="23D15E7C" wp14:editId="32228D05">
                <wp:extent cx="1475232" cy="1152144"/>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SPF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232" cy="1152144"/>
                        </a:xfrm>
                        <a:prstGeom prst="rect">
                          <a:avLst/>
                        </a:prstGeom>
                      </pic:spPr>
                    </pic:pic>
                  </a:graphicData>
                </a:graphic>
              </wp:inline>
            </w:drawing>
          </w:r>
        </w:p>
      </w:tc>
      <w:tc>
        <w:tcPr>
          <w:tcW w:w="2333" w:type="dxa"/>
        </w:tcPr>
        <w:p w14:paraId="7A5723E5" w14:textId="77777777" w:rsidR="00EA0273" w:rsidRDefault="00EA0273" w:rsidP="00D63094"/>
      </w:tc>
      <w:tc>
        <w:tcPr>
          <w:tcW w:w="2333" w:type="dxa"/>
        </w:tcPr>
        <w:p w14:paraId="7C0900AC" w14:textId="77777777" w:rsidR="00EA0273" w:rsidRDefault="00EA0273" w:rsidP="00D63094"/>
      </w:tc>
      <w:tc>
        <w:tcPr>
          <w:tcW w:w="2333" w:type="dxa"/>
        </w:tcPr>
        <w:p w14:paraId="006BC9B0" w14:textId="07D44390" w:rsidR="00EA0273" w:rsidRDefault="0081431D" w:rsidP="00D63094">
          <w:r>
            <w:rPr>
              <w:noProof/>
              <w:lang w:eastAsia="nl-BE"/>
            </w:rPr>
            <w:drawing>
              <wp:inline distT="0" distB="0" distL="0" distR="0" wp14:anchorId="7288C7B7" wp14:editId="04629B97">
                <wp:extent cx="1474470" cy="1153160"/>
                <wp:effectExtent l="0" t="0" r="0" b="8890"/>
                <wp:docPr id="4" name="Afbeelding 4" descr="O:\VSPF\Medewerkers\huisstijl\sjablonen\TeGebruikenHeaders\Logo_SMF_329.01_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SPF\Medewerkers\huisstijl\sjablonen\TeGebruikenHeaders\Logo_SMF_329.01_header.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1153160"/>
                        </a:xfrm>
                        <a:prstGeom prst="rect">
                          <a:avLst/>
                        </a:prstGeom>
                        <a:noFill/>
                        <a:ln>
                          <a:noFill/>
                        </a:ln>
                      </pic:spPr>
                    </pic:pic>
                  </a:graphicData>
                </a:graphic>
              </wp:inline>
            </w:drawing>
          </w:r>
        </w:p>
      </w:tc>
    </w:tr>
  </w:tbl>
  <w:p w14:paraId="2476E890" w14:textId="77777777" w:rsidR="00557493" w:rsidRPr="00557493" w:rsidRDefault="00557493" w:rsidP="009D3671">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B68"/>
    <w:multiLevelType w:val="hybridMultilevel"/>
    <w:tmpl w:val="0E3EC884"/>
    <w:lvl w:ilvl="0" w:tplc="08130013">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BC7C3F"/>
    <w:multiLevelType w:val="hybridMultilevel"/>
    <w:tmpl w:val="8124C26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3A4031"/>
    <w:multiLevelType w:val="hybridMultilevel"/>
    <w:tmpl w:val="59C4466A"/>
    <w:lvl w:ilvl="0" w:tplc="08130013">
      <w:start w:val="1"/>
      <w:numFmt w:val="upperRoman"/>
      <w:lvlText w:val="%1."/>
      <w:lvlJc w:val="righ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0AD6853"/>
    <w:multiLevelType w:val="hybridMultilevel"/>
    <w:tmpl w:val="FFE46C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B71AA4"/>
    <w:multiLevelType w:val="hybridMultilevel"/>
    <w:tmpl w:val="0336A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832FDC"/>
    <w:multiLevelType w:val="hybridMultilevel"/>
    <w:tmpl w:val="AB86C8E6"/>
    <w:lvl w:ilvl="0" w:tplc="08130013">
      <w:start w:val="1"/>
      <w:numFmt w:val="upperRoman"/>
      <w:lvlText w:val="%1."/>
      <w:lvlJc w:val="righ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6" w15:restartNumberingAfterBreak="0">
    <w:nsid w:val="697E497D"/>
    <w:multiLevelType w:val="hybridMultilevel"/>
    <w:tmpl w:val="FF8E7E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B160DB"/>
    <w:multiLevelType w:val="hybridMultilevel"/>
    <w:tmpl w:val="154C4640"/>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EEC11FA"/>
    <w:multiLevelType w:val="hybridMultilevel"/>
    <w:tmpl w:val="C63457C8"/>
    <w:lvl w:ilvl="0" w:tplc="08130013">
      <w:start w:val="1"/>
      <w:numFmt w:val="upp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746B78C4"/>
    <w:multiLevelType w:val="hybridMultilevel"/>
    <w:tmpl w:val="59C4466A"/>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3D3E47"/>
    <w:multiLevelType w:val="hybridMultilevel"/>
    <w:tmpl w:val="CFB2979A"/>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7E1682"/>
    <w:multiLevelType w:val="hybridMultilevel"/>
    <w:tmpl w:val="68227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39097517">
    <w:abstractNumId w:val="11"/>
  </w:num>
  <w:num w:numId="2" w16cid:durableId="2038969541">
    <w:abstractNumId w:val="4"/>
  </w:num>
  <w:num w:numId="3" w16cid:durableId="296037349">
    <w:abstractNumId w:val="3"/>
  </w:num>
  <w:num w:numId="4" w16cid:durableId="1321080181">
    <w:abstractNumId w:val="2"/>
  </w:num>
  <w:num w:numId="5" w16cid:durableId="1959095652">
    <w:abstractNumId w:val="6"/>
  </w:num>
  <w:num w:numId="6" w16cid:durableId="807818414">
    <w:abstractNumId w:val="7"/>
  </w:num>
  <w:num w:numId="7" w16cid:durableId="989287955">
    <w:abstractNumId w:val="8"/>
  </w:num>
  <w:num w:numId="8" w16cid:durableId="175850120">
    <w:abstractNumId w:val="1"/>
  </w:num>
  <w:num w:numId="9" w16cid:durableId="1947927834">
    <w:abstractNumId w:val="10"/>
  </w:num>
  <w:num w:numId="10" w16cid:durableId="337004330">
    <w:abstractNumId w:val="5"/>
  </w:num>
  <w:num w:numId="11" w16cid:durableId="1341542770">
    <w:abstractNumId w:val="9"/>
  </w:num>
  <w:num w:numId="12" w16cid:durableId="133838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B3"/>
    <w:rsid w:val="000167D4"/>
    <w:rsid w:val="000324A6"/>
    <w:rsid w:val="00033F34"/>
    <w:rsid w:val="000451AE"/>
    <w:rsid w:val="00061402"/>
    <w:rsid w:val="000727C6"/>
    <w:rsid w:val="00076FF5"/>
    <w:rsid w:val="00084260"/>
    <w:rsid w:val="00084A52"/>
    <w:rsid w:val="00086675"/>
    <w:rsid w:val="00097276"/>
    <w:rsid w:val="000A2931"/>
    <w:rsid w:val="000B4B2B"/>
    <w:rsid w:val="000C5EA8"/>
    <w:rsid w:val="000D2A73"/>
    <w:rsid w:val="000D7F33"/>
    <w:rsid w:val="000F2D0B"/>
    <w:rsid w:val="0011041A"/>
    <w:rsid w:val="00112506"/>
    <w:rsid w:val="00124090"/>
    <w:rsid w:val="00141C80"/>
    <w:rsid w:val="001425A5"/>
    <w:rsid w:val="0014281B"/>
    <w:rsid w:val="00144106"/>
    <w:rsid w:val="001463FC"/>
    <w:rsid w:val="00171247"/>
    <w:rsid w:val="00173D4E"/>
    <w:rsid w:val="00176D52"/>
    <w:rsid w:val="00190C3E"/>
    <w:rsid w:val="00192DEF"/>
    <w:rsid w:val="00196A60"/>
    <w:rsid w:val="001D082F"/>
    <w:rsid w:val="001D1886"/>
    <w:rsid w:val="001D428D"/>
    <w:rsid w:val="001D70BE"/>
    <w:rsid w:val="001E255D"/>
    <w:rsid w:val="001E2699"/>
    <w:rsid w:val="001E697C"/>
    <w:rsid w:val="001F7AC6"/>
    <w:rsid w:val="00202690"/>
    <w:rsid w:val="00205325"/>
    <w:rsid w:val="002072A4"/>
    <w:rsid w:val="00207709"/>
    <w:rsid w:val="00235960"/>
    <w:rsid w:val="00242B42"/>
    <w:rsid w:val="00260D7F"/>
    <w:rsid w:val="002625AE"/>
    <w:rsid w:val="00267B69"/>
    <w:rsid w:val="002A25F7"/>
    <w:rsid w:val="002A5F51"/>
    <w:rsid w:val="002A7287"/>
    <w:rsid w:val="002B30D9"/>
    <w:rsid w:val="002C4AF1"/>
    <w:rsid w:val="002D7B11"/>
    <w:rsid w:val="002E1FCA"/>
    <w:rsid w:val="002F3286"/>
    <w:rsid w:val="0030247C"/>
    <w:rsid w:val="003172A4"/>
    <w:rsid w:val="00344BC7"/>
    <w:rsid w:val="00347E3C"/>
    <w:rsid w:val="00361A68"/>
    <w:rsid w:val="00364230"/>
    <w:rsid w:val="00385325"/>
    <w:rsid w:val="003A51FD"/>
    <w:rsid w:val="003A5F8F"/>
    <w:rsid w:val="003B348C"/>
    <w:rsid w:val="003B594C"/>
    <w:rsid w:val="003C317F"/>
    <w:rsid w:val="003C7D25"/>
    <w:rsid w:val="003F5D0F"/>
    <w:rsid w:val="0043407C"/>
    <w:rsid w:val="00441534"/>
    <w:rsid w:val="00451B7F"/>
    <w:rsid w:val="00464FC6"/>
    <w:rsid w:val="004836E3"/>
    <w:rsid w:val="004D0870"/>
    <w:rsid w:val="004D5AD0"/>
    <w:rsid w:val="004D6AB2"/>
    <w:rsid w:val="004D6F5D"/>
    <w:rsid w:val="004E0E5C"/>
    <w:rsid w:val="00500A39"/>
    <w:rsid w:val="00512166"/>
    <w:rsid w:val="00521E28"/>
    <w:rsid w:val="00525780"/>
    <w:rsid w:val="0052698B"/>
    <w:rsid w:val="00557493"/>
    <w:rsid w:val="005612A9"/>
    <w:rsid w:val="00577F20"/>
    <w:rsid w:val="005864E8"/>
    <w:rsid w:val="00597A58"/>
    <w:rsid w:val="005B4B51"/>
    <w:rsid w:val="005C5D67"/>
    <w:rsid w:val="005D64D8"/>
    <w:rsid w:val="005F2B36"/>
    <w:rsid w:val="00603302"/>
    <w:rsid w:val="00613E17"/>
    <w:rsid w:val="00614D23"/>
    <w:rsid w:val="00640BA8"/>
    <w:rsid w:val="00651142"/>
    <w:rsid w:val="00666C9C"/>
    <w:rsid w:val="006842E5"/>
    <w:rsid w:val="0068612B"/>
    <w:rsid w:val="006914C0"/>
    <w:rsid w:val="006A0ACC"/>
    <w:rsid w:val="006B214E"/>
    <w:rsid w:val="006B25DC"/>
    <w:rsid w:val="006C713C"/>
    <w:rsid w:val="006E0F9A"/>
    <w:rsid w:val="006E3608"/>
    <w:rsid w:val="00713A80"/>
    <w:rsid w:val="0071513A"/>
    <w:rsid w:val="00721DCE"/>
    <w:rsid w:val="007315BC"/>
    <w:rsid w:val="00733347"/>
    <w:rsid w:val="00775CFE"/>
    <w:rsid w:val="00787835"/>
    <w:rsid w:val="007A44B3"/>
    <w:rsid w:val="007A7673"/>
    <w:rsid w:val="007B2EA4"/>
    <w:rsid w:val="007C522C"/>
    <w:rsid w:val="007D15DA"/>
    <w:rsid w:val="007D1E68"/>
    <w:rsid w:val="007D22C6"/>
    <w:rsid w:val="007D3805"/>
    <w:rsid w:val="0080579A"/>
    <w:rsid w:val="0080652F"/>
    <w:rsid w:val="00807BE1"/>
    <w:rsid w:val="0081431D"/>
    <w:rsid w:val="00820195"/>
    <w:rsid w:val="0082139D"/>
    <w:rsid w:val="0084413F"/>
    <w:rsid w:val="00863A6B"/>
    <w:rsid w:val="00866544"/>
    <w:rsid w:val="0087500A"/>
    <w:rsid w:val="00880073"/>
    <w:rsid w:val="00882D7E"/>
    <w:rsid w:val="00885933"/>
    <w:rsid w:val="00897630"/>
    <w:rsid w:val="008B03AD"/>
    <w:rsid w:val="008B1913"/>
    <w:rsid w:val="008B379F"/>
    <w:rsid w:val="008C13D6"/>
    <w:rsid w:val="008C5926"/>
    <w:rsid w:val="008C75BB"/>
    <w:rsid w:val="008D2A7C"/>
    <w:rsid w:val="008E0298"/>
    <w:rsid w:val="008F1F26"/>
    <w:rsid w:val="008F4556"/>
    <w:rsid w:val="0091030E"/>
    <w:rsid w:val="009115E8"/>
    <w:rsid w:val="00915546"/>
    <w:rsid w:val="009177C2"/>
    <w:rsid w:val="009202B0"/>
    <w:rsid w:val="00947FF3"/>
    <w:rsid w:val="00962809"/>
    <w:rsid w:val="00972125"/>
    <w:rsid w:val="009847EC"/>
    <w:rsid w:val="0099008E"/>
    <w:rsid w:val="009B00C5"/>
    <w:rsid w:val="009B2E49"/>
    <w:rsid w:val="009C1DD8"/>
    <w:rsid w:val="009C4C8F"/>
    <w:rsid w:val="009D3671"/>
    <w:rsid w:val="009D7C92"/>
    <w:rsid w:val="009E135E"/>
    <w:rsid w:val="00A01194"/>
    <w:rsid w:val="00A462F7"/>
    <w:rsid w:val="00A53752"/>
    <w:rsid w:val="00A56C18"/>
    <w:rsid w:val="00A60BCE"/>
    <w:rsid w:val="00A66F9B"/>
    <w:rsid w:val="00A72D00"/>
    <w:rsid w:val="00A74AA5"/>
    <w:rsid w:val="00A837E0"/>
    <w:rsid w:val="00AB3191"/>
    <w:rsid w:val="00AB3F7E"/>
    <w:rsid w:val="00AB6125"/>
    <w:rsid w:val="00AE651A"/>
    <w:rsid w:val="00AF55C2"/>
    <w:rsid w:val="00B00323"/>
    <w:rsid w:val="00B13648"/>
    <w:rsid w:val="00B20BD7"/>
    <w:rsid w:val="00B329C1"/>
    <w:rsid w:val="00B54F50"/>
    <w:rsid w:val="00B652E2"/>
    <w:rsid w:val="00BB4D9A"/>
    <w:rsid w:val="00BC3F5E"/>
    <w:rsid w:val="00BE1AE1"/>
    <w:rsid w:val="00BE7592"/>
    <w:rsid w:val="00BF1719"/>
    <w:rsid w:val="00C04458"/>
    <w:rsid w:val="00C27598"/>
    <w:rsid w:val="00C30815"/>
    <w:rsid w:val="00C347B9"/>
    <w:rsid w:val="00C447DD"/>
    <w:rsid w:val="00C774BB"/>
    <w:rsid w:val="00C93444"/>
    <w:rsid w:val="00CA0258"/>
    <w:rsid w:val="00CA2682"/>
    <w:rsid w:val="00CA4303"/>
    <w:rsid w:val="00CA4669"/>
    <w:rsid w:val="00CB2C76"/>
    <w:rsid w:val="00CD0BE5"/>
    <w:rsid w:val="00CE05D7"/>
    <w:rsid w:val="00CE33BB"/>
    <w:rsid w:val="00CE4503"/>
    <w:rsid w:val="00D0717A"/>
    <w:rsid w:val="00D22A4C"/>
    <w:rsid w:val="00D26F02"/>
    <w:rsid w:val="00D3292A"/>
    <w:rsid w:val="00D43610"/>
    <w:rsid w:val="00D542D7"/>
    <w:rsid w:val="00D63094"/>
    <w:rsid w:val="00D753CD"/>
    <w:rsid w:val="00D82F1C"/>
    <w:rsid w:val="00DC1A96"/>
    <w:rsid w:val="00DD04C5"/>
    <w:rsid w:val="00DD5887"/>
    <w:rsid w:val="00DF26B4"/>
    <w:rsid w:val="00DF54BA"/>
    <w:rsid w:val="00DF57B2"/>
    <w:rsid w:val="00DF6645"/>
    <w:rsid w:val="00E04742"/>
    <w:rsid w:val="00E055FE"/>
    <w:rsid w:val="00E11AA3"/>
    <w:rsid w:val="00E252B5"/>
    <w:rsid w:val="00E32408"/>
    <w:rsid w:val="00E3437D"/>
    <w:rsid w:val="00E4266B"/>
    <w:rsid w:val="00E45253"/>
    <w:rsid w:val="00E74D1B"/>
    <w:rsid w:val="00E85C4B"/>
    <w:rsid w:val="00E95C4D"/>
    <w:rsid w:val="00EA0273"/>
    <w:rsid w:val="00EB09E8"/>
    <w:rsid w:val="00EC20F4"/>
    <w:rsid w:val="00EC68D6"/>
    <w:rsid w:val="00ED4AEF"/>
    <w:rsid w:val="00EF0BAA"/>
    <w:rsid w:val="00F1029D"/>
    <w:rsid w:val="00F1710A"/>
    <w:rsid w:val="00F203E1"/>
    <w:rsid w:val="00F41A24"/>
    <w:rsid w:val="00F450CD"/>
    <w:rsid w:val="00F60918"/>
    <w:rsid w:val="00F630FB"/>
    <w:rsid w:val="00F7016E"/>
    <w:rsid w:val="00F70D5C"/>
    <w:rsid w:val="00F83AB0"/>
    <w:rsid w:val="00F90E3B"/>
    <w:rsid w:val="00F96716"/>
    <w:rsid w:val="00F9771F"/>
    <w:rsid w:val="00FA5756"/>
    <w:rsid w:val="00FA5BDB"/>
    <w:rsid w:val="00FA78F3"/>
    <w:rsid w:val="00FB24C2"/>
    <w:rsid w:val="00FC2E72"/>
    <w:rsid w:val="00FC7480"/>
    <w:rsid w:val="00FD65ED"/>
    <w:rsid w:val="00FE11F0"/>
    <w:rsid w:val="00FF065C"/>
    <w:rsid w:val="00FF0762"/>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DAF51EE"/>
  <w15:docId w15:val="{0C8DC028-99DF-422A-94B2-CE08A255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E3437D"/>
    <w:pPr>
      <w:spacing w:before="100" w:beforeAutospacing="1" w:after="100" w:afterAutospacing="1"/>
      <w:outlineLvl w:val="0"/>
    </w:pPr>
    <w:rPr>
      <w:rFonts w:ascii="Times New Roman" w:hAnsi="Times New Roman"/>
      <w:b/>
      <w:bCs/>
      <w:kern w:val="36"/>
      <w:sz w:val="48"/>
      <w:szCs w:val="48"/>
      <w:lang w:eastAsia="en-GB"/>
    </w:rPr>
  </w:style>
  <w:style w:type="paragraph" w:styleId="Kop2">
    <w:name w:val="heading 2"/>
    <w:basedOn w:val="Standaard"/>
    <w:link w:val="Kop2Char"/>
    <w:uiPriority w:val="9"/>
    <w:qFormat/>
    <w:rsid w:val="00E3437D"/>
    <w:pPr>
      <w:spacing w:before="100" w:beforeAutospacing="1" w:after="100" w:afterAutospacing="1"/>
      <w:outlineLvl w:val="1"/>
    </w:pPr>
    <w:rPr>
      <w:rFonts w:ascii="Times New Roman" w:hAnsi="Times New Roman"/>
      <w:b/>
      <w:bCs/>
      <w:sz w:val="36"/>
      <w:szCs w:val="36"/>
      <w:lang w:eastAsia="en-GB"/>
    </w:rPr>
  </w:style>
  <w:style w:type="paragraph" w:styleId="Kop3">
    <w:name w:val="heading 3"/>
    <w:basedOn w:val="Standaard"/>
    <w:next w:val="Standaard"/>
    <w:link w:val="Kop3Char"/>
    <w:uiPriority w:val="9"/>
    <w:unhideWhenUsed/>
    <w:qFormat/>
    <w:rsid w:val="007A44B3"/>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E3437D"/>
    <w:pPr>
      <w:spacing w:before="100" w:beforeAutospacing="1" w:after="100" w:afterAutospacing="1"/>
      <w:outlineLvl w:val="3"/>
    </w:pPr>
    <w:rPr>
      <w:rFonts w:ascii="Times New Roman" w:hAnsi="Times New Roman"/>
      <w:b/>
      <w:bCs/>
      <w:lang w:eastAsia="en-GB"/>
    </w:rPr>
  </w:style>
  <w:style w:type="paragraph" w:styleId="Kop5">
    <w:name w:val="heading 5"/>
    <w:basedOn w:val="Standaard"/>
    <w:link w:val="Kop5Char"/>
    <w:uiPriority w:val="9"/>
    <w:qFormat/>
    <w:rsid w:val="00E3437D"/>
    <w:pPr>
      <w:spacing w:before="100" w:beforeAutospacing="1" w:after="100" w:afterAutospacing="1"/>
      <w:outlineLvl w:val="4"/>
    </w:pPr>
    <w:rPr>
      <w:rFonts w:ascii="Times New Roman" w:hAnsi="Times New Roman"/>
      <w:b/>
      <w:bCs/>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25A5"/>
    <w:pPr>
      <w:tabs>
        <w:tab w:val="center" w:pos="4680"/>
        <w:tab w:val="right" w:pos="9360"/>
      </w:tabs>
    </w:pPr>
  </w:style>
  <w:style w:type="character" w:customStyle="1" w:styleId="KoptekstChar">
    <w:name w:val="Koptekst Char"/>
    <w:basedOn w:val="Standaardalinea-lettertype"/>
    <w:link w:val="Koptekst"/>
    <w:uiPriority w:val="99"/>
    <w:rsid w:val="001425A5"/>
  </w:style>
  <w:style w:type="paragraph" w:styleId="Voettekst">
    <w:name w:val="footer"/>
    <w:basedOn w:val="Standaard"/>
    <w:link w:val="VoettekstChar"/>
    <w:uiPriority w:val="99"/>
    <w:unhideWhenUsed/>
    <w:rsid w:val="001425A5"/>
    <w:pPr>
      <w:tabs>
        <w:tab w:val="center" w:pos="4680"/>
        <w:tab w:val="right" w:pos="9360"/>
      </w:tabs>
    </w:pPr>
  </w:style>
  <w:style w:type="character" w:customStyle="1" w:styleId="VoettekstChar">
    <w:name w:val="Voettekst Char"/>
    <w:basedOn w:val="Standaardalinea-lettertype"/>
    <w:link w:val="Voettekst"/>
    <w:uiPriority w:val="99"/>
    <w:rsid w:val="001425A5"/>
  </w:style>
  <w:style w:type="table" w:styleId="Tabelraster">
    <w:name w:val="Table Grid"/>
    <w:basedOn w:val="Standaardtabel"/>
    <w:uiPriority w:val="39"/>
    <w:rsid w:val="001425A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uiPriority w:val="99"/>
    <w:rsid w:val="001425A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customStyle="1" w:styleId="Tabelrasterlicht1">
    <w:name w:val="Tabelraster licht1"/>
    <w:basedOn w:val="Standaardtabel"/>
    <w:uiPriority w:val="40"/>
    <w:rsid w:val="001425A5"/>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3437D"/>
    <w:rPr>
      <w:rFonts w:ascii="Times New Roman" w:hAnsi="Times New Roman"/>
      <w:b/>
      <w:bCs/>
      <w:kern w:val="36"/>
      <w:sz w:val="48"/>
      <w:szCs w:val="48"/>
      <w:lang w:eastAsia="en-GB"/>
    </w:rPr>
  </w:style>
  <w:style w:type="character" w:customStyle="1" w:styleId="Kop2Char">
    <w:name w:val="Kop 2 Char"/>
    <w:basedOn w:val="Standaardalinea-lettertype"/>
    <w:link w:val="Kop2"/>
    <w:uiPriority w:val="9"/>
    <w:rsid w:val="00E3437D"/>
    <w:rPr>
      <w:rFonts w:ascii="Times New Roman" w:hAnsi="Times New Roman"/>
      <w:b/>
      <w:bCs/>
      <w:sz w:val="36"/>
      <w:szCs w:val="36"/>
      <w:lang w:eastAsia="en-GB"/>
    </w:rPr>
  </w:style>
  <w:style w:type="character" w:customStyle="1" w:styleId="Kop4Char">
    <w:name w:val="Kop 4 Char"/>
    <w:basedOn w:val="Standaardalinea-lettertype"/>
    <w:link w:val="Kop4"/>
    <w:uiPriority w:val="9"/>
    <w:rsid w:val="00E3437D"/>
    <w:rPr>
      <w:rFonts w:ascii="Times New Roman" w:hAnsi="Times New Roman"/>
      <w:b/>
      <w:bCs/>
      <w:lang w:eastAsia="en-GB"/>
    </w:rPr>
  </w:style>
  <w:style w:type="character" w:customStyle="1" w:styleId="Kop5Char">
    <w:name w:val="Kop 5 Char"/>
    <w:basedOn w:val="Standaardalinea-lettertype"/>
    <w:link w:val="Kop5"/>
    <w:uiPriority w:val="9"/>
    <w:rsid w:val="00E3437D"/>
    <w:rPr>
      <w:rFonts w:ascii="Times New Roman" w:hAnsi="Times New Roman"/>
      <w:b/>
      <w:bCs/>
      <w:sz w:val="20"/>
      <w:szCs w:val="20"/>
      <w:lang w:eastAsia="en-GB"/>
    </w:rPr>
  </w:style>
  <w:style w:type="paragraph" w:styleId="Normaalweb">
    <w:name w:val="Normal (Web)"/>
    <w:basedOn w:val="Standaard"/>
    <w:uiPriority w:val="99"/>
    <w:semiHidden/>
    <w:unhideWhenUsed/>
    <w:rsid w:val="00E3437D"/>
    <w:pPr>
      <w:spacing w:before="100" w:beforeAutospacing="1" w:after="100" w:afterAutospacing="1"/>
    </w:pPr>
    <w:rPr>
      <w:rFonts w:ascii="Times New Roman" w:hAnsi="Times New Roman" w:cs="Times New Roman"/>
      <w:lang w:eastAsia="en-GB"/>
    </w:rPr>
  </w:style>
  <w:style w:type="character" w:styleId="Zwaar">
    <w:name w:val="Strong"/>
    <w:basedOn w:val="Standaardalinea-lettertype"/>
    <w:uiPriority w:val="22"/>
    <w:qFormat/>
    <w:rsid w:val="00E3437D"/>
    <w:rPr>
      <w:b/>
      <w:bCs/>
    </w:rPr>
  </w:style>
  <w:style w:type="character" w:customStyle="1" w:styleId="apple-converted-space">
    <w:name w:val="apple-converted-space"/>
    <w:basedOn w:val="Standaardalinea-lettertype"/>
    <w:rsid w:val="00E3437D"/>
  </w:style>
  <w:style w:type="character" w:styleId="Paginanummer">
    <w:name w:val="page number"/>
    <w:basedOn w:val="Standaardalinea-lettertype"/>
    <w:uiPriority w:val="99"/>
    <w:semiHidden/>
    <w:unhideWhenUsed/>
    <w:rsid w:val="00FB24C2"/>
  </w:style>
  <w:style w:type="paragraph" w:styleId="Ballontekst">
    <w:name w:val="Balloon Text"/>
    <w:basedOn w:val="Standaard"/>
    <w:link w:val="BallontekstChar"/>
    <w:uiPriority w:val="99"/>
    <w:semiHidden/>
    <w:unhideWhenUsed/>
    <w:rsid w:val="0081431D"/>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31D"/>
    <w:rPr>
      <w:rFonts w:ascii="Tahoma" w:hAnsi="Tahoma" w:cs="Tahoma"/>
      <w:sz w:val="16"/>
      <w:szCs w:val="16"/>
    </w:rPr>
  </w:style>
  <w:style w:type="character" w:customStyle="1" w:styleId="Kop3Char">
    <w:name w:val="Kop 3 Char"/>
    <w:basedOn w:val="Standaardalinea-lettertype"/>
    <w:link w:val="Kop3"/>
    <w:uiPriority w:val="9"/>
    <w:rsid w:val="007A44B3"/>
    <w:rPr>
      <w:rFonts w:asciiTheme="majorHAnsi" w:eastAsiaTheme="majorEastAsia" w:hAnsiTheme="majorHAnsi" w:cstheme="majorBidi"/>
      <w:color w:val="1F3763" w:themeColor="accent1" w:themeShade="7F"/>
      <w:lang w:val="nl-BE"/>
    </w:rPr>
  </w:style>
  <w:style w:type="paragraph" w:styleId="Geenafstand">
    <w:name w:val="No Spacing"/>
    <w:link w:val="GeenafstandChar"/>
    <w:uiPriority w:val="1"/>
    <w:qFormat/>
    <w:rsid w:val="007A44B3"/>
    <w:rPr>
      <w:rFonts w:eastAsiaTheme="minorEastAsia"/>
      <w:sz w:val="22"/>
      <w:szCs w:val="22"/>
      <w:lang w:val="nl-BE" w:eastAsia="nl-BE"/>
    </w:rPr>
  </w:style>
  <w:style w:type="character" w:customStyle="1" w:styleId="GeenafstandChar">
    <w:name w:val="Geen afstand Char"/>
    <w:basedOn w:val="Standaardalinea-lettertype"/>
    <w:link w:val="Geenafstand"/>
    <w:uiPriority w:val="1"/>
    <w:rsid w:val="007A44B3"/>
    <w:rPr>
      <w:rFonts w:eastAsiaTheme="minorEastAsia"/>
      <w:sz w:val="22"/>
      <w:szCs w:val="22"/>
      <w:lang w:val="nl-BE" w:eastAsia="nl-BE"/>
    </w:rPr>
  </w:style>
  <w:style w:type="paragraph" w:styleId="Lijstalinea">
    <w:name w:val="List Paragraph"/>
    <w:basedOn w:val="Standaard"/>
    <w:uiPriority w:val="34"/>
    <w:qFormat/>
    <w:rsid w:val="007A44B3"/>
    <w:pPr>
      <w:spacing w:after="200" w:line="276" w:lineRule="auto"/>
      <w:ind w:left="720"/>
      <w:contextualSpacing/>
    </w:pPr>
    <w:rPr>
      <w:sz w:val="22"/>
      <w:szCs w:val="22"/>
    </w:rPr>
  </w:style>
  <w:style w:type="paragraph" w:styleId="Bijschrift">
    <w:name w:val="caption"/>
    <w:basedOn w:val="Standaard"/>
    <w:next w:val="Standaard"/>
    <w:uiPriority w:val="35"/>
    <w:unhideWhenUsed/>
    <w:qFormat/>
    <w:rsid w:val="007A44B3"/>
    <w:pPr>
      <w:spacing w:after="200"/>
    </w:pPr>
    <w:rPr>
      <w:b/>
      <w:bCs/>
      <w:color w:val="4472C4" w:themeColor="accent1"/>
      <w:sz w:val="18"/>
      <w:szCs w:val="18"/>
    </w:rPr>
  </w:style>
  <w:style w:type="character" w:styleId="Intensievebenadrukking">
    <w:name w:val="Intense Emphasis"/>
    <w:basedOn w:val="Standaardalinea-lettertype"/>
    <w:uiPriority w:val="21"/>
    <w:qFormat/>
    <w:rsid w:val="007A44B3"/>
    <w:rPr>
      <w:i/>
      <w:iCs/>
      <w:color w:val="4472C4" w:themeColor="accent1"/>
    </w:rPr>
  </w:style>
  <w:style w:type="paragraph" w:styleId="Kopvaninhoudsopgave">
    <w:name w:val="TOC Heading"/>
    <w:basedOn w:val="Kop1"/>
    <w:next w:val="Standaard"/>
    <w:uiPriority w:val="39"/>
    <w:unhideWhenUsed/>
    <w:qFormat/>
    <w:rsid w:val="00E055F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nl-BE"/>
    </w:rPr>
  </w:style>
  <w:style w:type="paragraph" w:styleId="Inhopg1">
    <w:name w:val="toc 1"/>
    <w:basedOn w:val="Standaard"/>
    <w:next w:val="Standaard"/>
    <w:autoRedefine/>
    <w:uiPriority w:val="39"/>
    <w:unhideWhenUsed/>
    <w:rsid w:val="00E4266B"/>
    <w:pPr>
      <w:tabs>
        <w:tab w:val="right" w:leader="dot" w:pos="8488"/>
      </w:tabs>
      <w:spacing w:after="100"/>
    </w:pPr>
    <w:rPr>
      <w:rFonts w:ascii="Verdana" w:hAnsi="Verdana"/>
      <w:noProof/>
      <w:sz w:val="20"/>
    </w:rPr>
  </w:style>
  <w:style w:type="paragraph" w:styleId="Inhopg2">
    <w:name w:val="toc 2"/>
    <w:basedOn w:val="Standaard"/>
    <w:next w:val="Standaard"/>
    <w:autoRedefine/>
    <w:uiPriority w:val="39"/>
    <w:unhideWhenUsed/>
    <w:rsid w:val="00E055FE"/>
    <w:pPr>
      <w:spacing w:after="100"/>
      <w:ind w:left="240"/>
    </w:pPr>
  </w:style>
  <w:style w:type="paragraph" w:styleId="Inhopg3">
    <w:name w:val="toc 3"/>
    <w:basedOn w:val="Standaard"/>
    <w:next w:val="Standaard"/>
    <w:autoRedefine/>
    <w:uiPriority w:val="39"/>
    <w:unhideWhenUsed/>
    <w:rsid w:val="00E055FE"/>
    <w:pPr>
      <w:spacing w:after="100"/>
      <w:ind w:left="480"/>
    </w:pPr>
  </w:style>
  <w:style w:type="character" w:styleId="Hyperlink">
    <w:name w:val="Hyperlink"/>
    <w:basedOn w:val="Standaardalinea-lettertype"/>
    <w:uiPriority w:val="99"/>
    <w:unhideWhenUsed/>
    <w:rsid w:val="00E05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1283">
      <w:bodyDiv w:val="1"/>
      <w:marLeft w:val="0"/>
      <w:marRight w:val="0"/>
      <w:marTop w:val="0"/>
      <w:marBottom w:val="0"/>
      <w:divBdr>
        <w:top w:val="none" w:sz="0" w:space="0" w:color="auto"/>
        <w:left w:val="none" w:sz="0" w:space="0" w:color="auto"/>
        <w:bottom w:val="none" w:sz="0" w:space="0" w:color="auto"/>
        <w:right w:val="none" w:sz="0" w:space="0" w:color="auto"/>
      </w:divBdr>
    </w:div>
    <w:div w:id="607812637">
      <w:bodyDiv w:val="1"/>
      <w:marLeft w:val="0"/>
      <w:marRight w:val="0"/>
      <w:marTop w:val="0"/>
      <w:marBottom w:val="0"/>
      <w:divBdr>
        <w:top w:val="none" w:sz="0" w:space="0" w:color="auto"/>
        <w:left w:val="none" w:sz="0" w:space="0" w:color="auto"/>
        <w:bottom w:val="none" w:sz="0" w:space="0" w:color="auto"/>
        <w:right w:val="none" w:sz="0" w:space="0" w:color="auto"/>
      </w:divBdr>
    </w:div>
    <w:div w:id="618876713">
      <w:bodyDiv w:val="1"/>
      <w:marLeft w:val="0"/>
      <w:marRight w:val="0"/>
      <w:marTop w:val="0"/>
      <w:marBottom w:val="0"/>
      <w:divBdr>
        <w:top w:val="none" w:sz="0" w:space="0" w:color="auto"/>
        <w:left w:val="none" w:sz="0" w:space="0" w:color="auto"/>
        <w:bottom w:val="none" w:sz="0" w:space="0" w:color="auto"/>
        <w:right w:val="none" w:sz="0" w:space="0" w:color="auto"/>
      </w:divBdr>
    </w:div>
    <w:div w:id="649678846">
      <w:bodyDiv w:val="1"/>
      <w:marLeft w:val="0"/>
      <w:marRight w:val="0"/>
      <w:marTop w:val="0"/>
      <w:marBottom w:val="0"/>
      <w:divBdr>
        <w:top w:val="none" w:sz="0" w:space="0" w:color="auto"/>
        <w:left w:val="none" w:sz="0" w:space="0" w:color="auto"/>
        <w:bottom w:val="none" w:sz="0" w:space="0" w:color="auto"/>
        <w:right w:val="none" w:sz="0" w:space="0" w:color="auto"/>
      </w:divBdr>
    </w:div>
    <w:div w:id="878052502">
      <w:bodyDiv w:val="1"/>
      <w:marLeft w:val="0"/>
      <w:marRight w:val="0"/>
      <w:marTop w:val="0"/>
      <w:marBottom w:val="0"/>
      <w:divBdr>
        <w:top w:val="none" w:sz="0" w:space="0" w:color="auto"/>
        <w:left w:val="none" w:sz="0" w:space="0" w:color="auto"/>
        <w:bottom w:val="none" w:sz="0" w:space="0" w:color="auto"/>
        <w:right w:val="none" w:sz="0" w:space="0" w:color="auto"/>
      </w:divBdr>
      <w:divsChild>
        <w:div w:id="431049728">
          <w:marLeft w:val="0"/>
          <w:marRight w:val="0"/>
          <w:marTop w:val="225"/>
          <w:marBottom w:val="0"/>
          <w:divBdr>
            <w:top w:val="none" w:sz="0" w:space="0" w:color="auto"/>
            <w:left w:val="none" w:sz="0" w:space="0" w:color="auto"/>
            <w:bottom w:val="none" w:sz="0" w:space="0" w:color="auto"/>
            <w:right w:val="none" w:sz="0" w:space="0" w:color="auto"/>
          </w:divBdr>
          <w:divsChild>
            <w:div w:id="72633410">
              <w:marLeft w:val="216"/>
              <w:marRight w:val="432"/>
              <w:marTop w:val="0"/>
              <w:marBottom w:val="0"/>
              <w:divBdr>
                <w:top w:val="none" w:sz="0" w:space="0" w:color="auto"/>
                <w:left w:val="none" w:sz="0" w:space="0" w:color="auto"/>
                <w:bottom w:val="none" w:sz="0" w:space="0" w:color="auto"/>
                <w:right w:val="none" w:sz="0" w:space="0" w:color="auto"/>
              </w:divBdr>
            </w:div>
            <w:div w:id="958611467">
              <w:marLeft w:val="216"/>
              <w:marRight w:val="432"/>
              <w:marTop w:val="0"/>
              <w:marBottom w:val="0"/>
              <w:divBdr>
                <w:top w:val="none" w:sz="0" w:space="0" w:color="auto"/>
                <w:left w:val="none" w:sz="0" w:space="0" w:color="auto"/>
                <w:bottom w:val="none" w:sz="0" w:space="0" w:color="auto"/>
                <w:right w:val="none" w:sz="0" w:space="0" w:color="auto"/>
              </w:divBdr>
            </w:div>
            <w:div w:id="1262106896">
              <w:marLeft w:val="432"/>
              <w:marRight w:val="216"/>
              <w:marTop w:val="0"/>
              <w:marBottom w:val="0"/>
              <w:divBdr>
                <w:top w:val="none" w:sz="0" w:space="0" w:color="auto"/>
                <w:left w:val="none" w:sz="0" w:space="0" w:color="auto"/>
                <w:bottom w:val="none" w:sz="0" w:space="0" w:color="auto"/>
                <w:right w:val="none" w:sz="0" w:space="0" w:color="auto"/>
              </w:divBdr>
            </w:div>
            <w:div w:id="2092117739">
              <w:marLeft w:val="432"/>
              <w:marRight w:val="216"/>
              <w:marTop w:val="0"/>
              <w:marBottom w:val="0"/>
              <w:divBdr>
                <w:top w:val="none" w:sz="0" w:space="0" w:color="auto"/>
                <w:left w:val="none" w:sz="0" w:space="0" w:color="auto"/>
                <w:bottom w:val="none" w:sz="0" w:space="0" w:color="auto"/>
                <w:right w:val="none" w:sz="0" w:space="0" w:color="auto"/>
              </w:divBdr>
            </w:div>
          </w:divsChild>
        </w:div>
      </w:divsChild>
    </w:div>
    <w:div w:id="1043555792">
      <w:bodyDiv w:val="1"/>
      <w:marLeft w:val="0"/>
      <w:marRight w:val="0"/>
      <w:marTop w:val="0"/>
      <w:marBottom w:val="0"/>
      <w:divBdr>
        <w:top w:val="none" w:sz="0" w:space="0" w:color="auto"/>
        <w:left w:val="none" w:sz="0" w:space="0" w:color="auto"/>
        <w:bottom w:val="none" w:sz="0" w:space="0" w:color="auto"/>
        <w:right w:val="none" w:sz="0" w:space="0" w:color="auto"/>
      </w:divBdr>
    </w:div>
    <w:div w:id="1065567889">
      <w:bodyDiv w:val="1"/>
      <w:marLeft w:val="0"/>
      <w:marRight w:val="0"/>
      <w:marTop w:val="0"/>
      <w:marBottom w:val="0"/>
      <w:divBdr>
        <w:top w:val="none" w:sz="0" w:space="0" w:color="auto"/>
        <w:left w:val="none" w:sz="0" w:space="0" w:color="auto"/>
        <w:bottom w:val="none" w:sz="0" w:space="0" w:color="auto"/>
        <w:right w:val="none" w:sz="0" w:space="0" w:color="auto"/>
      </w:divBdr>
    </w:div>
    <w:div w:id="1101071513">
      <w:bodyDiv w:val="1"/>
      <w:marLeft w:val="0"/>
      <w:marRight w:val="0"/>
      <w:marTop w:val="0"/>
      <w:marBottom w:val="0"/>
      <w:divBdr>
        <w:top w:val="none" w:sz="0" w:space="0" w:color="auto"/>
        <w:left w:val="none" w:sz="0" w:space="0" w:color="auto"/>
        <w:bottom w:val="none" w:sz="0" w:space="0" w:color="auto"/>
        <w:right w:val="none" w:sz="0" w:space="0" w:color="auto"/>
      </w:divBdr>
    </w:div>
    <w:div w:id="1419867710">
      <w:bodyDiv w:val="1"/>
      <w:marLeft w:val="0"/>
      <w:marRight w:val="0"/>
      <w:marTop w:val="0"/>
      <w:marBottom w:val="0"/>
      <w:divBdr>
        <w:top w:val="none" w:sz="0" w:space="0" w:color="auto"/>
        <w:left w:val="none" w:sz="0" w:space="0" w:color="auto"/>
        <w:bottom w:val="none" w:sz="0" w:space="0" w:color="auto"/>
        <w:right w:val="none" w:sz="0" w:space="0" w:color="auto"/>
      </w:divBdr>
    </w:div>
    <w:div w:id="1518155956">
      <w:bodyDiv w:val="1"/>
      <w:marLeft w:val="0"/>
      <w:marRight w:val="0"/>
      <w:marTop w:val="0"/>
      <w:marBottom w:val="0"/>
      <w:divBdr>
        <w:top w:val="none" w:sz="0" w:space="0" w:color="auto"/>
        <w:left w:val="none" w:sz="0" w:space="0" w:color="auto"/>
        <w:bottom w:val="none" w:sz="0" w:space="0" w:color="auto"/>
        <w:right w:val="none" w:sz="0" w:space="0" w:color="auto"/>
      </w:divBdr>
      <w:divsChild>
        <w:div w:id="513686336">
          <w:marLeft w:val="432"/>
          <w:marRight w:val="216"/>
          <w:marTop w:val="0"/>
          <w:marBottom w:val="0"/>
          <w:divBdr>
            <w:top w:val="none" w:sz="0" w:space="0" w:color="auto"/>
            <w:left w:val="none" w:sz="0" w:space="0" w:color="auto"/>
            <w:bottom w:val="none" w:sz="0" w:space="0" w:color="auto"/>
            <w:right w:val="none" w:sz="0" w:space="0" w:color="auto"/>
          </w:divBdr>
        </w:div>
        <w:div w:id="792214991">
          <w:marLeft w:val="432"/>
          <w:marRight w:val="216"/>
          <w:marTop w:val="0"/>
          <w:marBottom w:val="0"/>
          <w:divBdr>
            <w:top w:val="none" w:sz="0" w:space="0" w:color="auto"/>
            <w:left w:val="none" w:sz="0" w:space="0" w:color="auto"/>
            <w:bottom w:val="none" w:sz="0" w:space="0" w:color="auto"/>
            <w:right w:val="none" w:sz="0" w:space="0" w:color="auto"/>
          </w:divBdr>
        </w:div>
        <w:div w:id="826752510">
          <w:marLeft w:val="216"/>
          <w:marRight w:val="432"/>
          <w:marTop w:val="0"/>
          <w:marBottom w:val="0"/>
          <w:divBdr>
            <w:top w:val="none" w:sz="0" w:space="0" w:color="auto"/>
            <w:left w:val="none" w:sz="0" w:space="0" w:color="auto"/>
            <w:bottom w:val="none" w:sz="0" w:space="0" w:color="auto"/>
            <w:right w:val="none" w:sz="0" w:space="0" w:color="auto"/>
          </w:divBdr>
        </w:div>
        <w:div w:id="1168865716">
          <w:marLeft w:val="216"/>
          <w:marRight w:val="432"/>
          <w:marTop w:val="0"/>
          <w:marBottom w:val="0"/>
          <w:divBdr>
            <w:top w:val="none" w:sz="0" w:space="0" w:color="auto"/>
            <w:left w:val="none" w:sz="0" w:space="0" w:color="auto"/>
            <w:bottom w:val="none" w:sz="0" w:space="0" w:color="auto"/>
            <w:right w:val="none" w:sz="0" w:space="0" w:color="auto"/>
          </w:divBdr>
        </w:div>
      </w:divsChild>
    </w:div>
    <w:div w:id="1834908309">
      <w:bodyDiv w:val="1"/>
      <w:marLeft w:val="0"/>
      <w:marRight w:val="0"/>
      <w:marTop w:val="0"/>
      <w:marBottom w:val="0"/>
      <w:divBdr>
        <w:top w:val="none" w:sz="0" w:space="0" w:color="auto"/>
        <w:left w:val="none" w:sz="0" w:space="0" w:color="auto"/>
        <w:bottom w:val="none" w:sz="0" w:space="0" w:color="auto"/>
        <w:right w:val="none" w:sz="0" w:space="0" w:color="auto"/>
      </w:divBdr>
    </w:div>
    <w:div w:id="2046829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6E7A-8BAC-47DC-B44E-0A477EB6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2092</Words>
  <Characters>11511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Beyens</dc:creator>
  <cp:keywords/>
  <dc:description/>
  <cp:lastModifiedBy>Jeroen Beyens</cp:lastModifiedBy>
  <cp:revision>2</cp:revision>
  <dcterms:created xsi:type="dcterms:W3CDTF">2022-06-19T12:08:00Z</dcterms:created>
  <dcterms:modified xsi:type="dcterms:W3CDTF">2022-06-19T12:08:00Z</dcterms:modified>
</cp:coreProperties>
</file>